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pPr w:horzAnchor="margin" w:tblpXSpec="center" w:vertAnchor="page" w:tblpY="1153" w:leftFromText="180" w:topFromText="0" w:rightFromText="180" w:bottomFromText="0"/>
        <w:tblW w:w="0" w:type="auto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719"/>
        <w:gridCol w:w="7796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719" w:type="dxa"/>
            <w:vAlign w:val="top"/>
            <w:textDirection w:val="lrTb"/>
            <w:noWrap w:val="false"/>
          </w:tcPr>
          <w:p>
            <w:pPr>
              <w:pStyle w:val="911"/>
              <w:rPr>
                <w:sz w:val="22"/>
                <w:lang w:val="en-US"/>
              </w:rPr>
              <w:framePr w:hSpace="180" w:wrap="around" w:vAnchor="page" w:hAnchor="margin" w:xAlign="center" w:y="1153"/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886075" cy="1248387"/>
                      <wp:effectExtent l="0" t="0" r="0" b="0"/>
                      <wp:docPr id="1" name="_x0000_i102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0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6075" cy="12483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9.77pt;height:98.30pt;mso-wrap-distance-left:0.00pt;mso-wrap-distance-top:0.00pt;mso-wrap-distance-right:0.00pt;mso-wrap-distance-bottom:0.00pt;" stroked="f">
                      <v:path textboxrect="0,0,0,0"/>
                      <v:imagedata r:id="rId10" o:title=""/>
                    </v:shape>
                  </w:pict>
                </mc:Fallback>
              </mc:AlternateConten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796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rPr>
                <w:b/>
                <w:szCs w:val="24"/>
                <w:lang w:val="en-US"/>
              </w:rPr>
              <w:framePr w:hSpace="180" w:wrap="around" w:vAnchor="page" w:hAnchor="margin" w:xAlign="center" w:y="1153"/>
            </w:pPr>
            <w:r>
              <w:rPr>
                <w:b/>
                <w:szCs w:val="24"/>
                <w:lang w:val="en-US"/>
              </w:rPr>
            </w:r>
            <w:r>
              <w:rPr>
                <w:b/>
                <w:szCs w:val="24"/>
                <w:lang w:val="en-US"/>
              </w:rPr>
            </w:r>
            <w:r>
              <w:rPr>
                <w:b/>
                <w:szCs w:val="24"/>
                <w:lang w:val="en-US"/>
              </w:rPr>
            </w:r>
          </w:p>
          <w:p>
            <w:pPr>
              <w:pStyle w:val="911"/>
              <w:contextualSpacing/>
              <w:jc w:val="center"/>
              <w:spacing w:line="360" w:lineRule="auto"/>
              <w:rPr>
                <w:b/>
                <w:szCs w:val="24"/>
              </w:rPr>
              <w:framePr w:hSpace="180" w:wrap="around" w:vAnchor="page" w:hAnchor="margin" w:xAlign="center" w:y="1153"/>
            </w:pPr>
            <w:r>
              <w:rPr>
                <w:b/>
                <w:szCs w:val="24"/>
              </w:rPr>
              <w:t xml:space="preserve">А</w:t>
            </w:r>
            <w:r>
              <w:rPr>
                <w:b/>
                <w:szCs w:val="24"/>
              </w:rPr>
              <w:t xml:space="preserve">втономная некоммерческая образовательная организация</w:t>
            </w:r>
            <w:r>
              <w:rPr>
                <w:b/>
                <w:szCs w:val="24"/>
              </w:rPr>
            </w:r>
            <w:r>
              <w:rPr>
                <w:b/>
                <w:szCs w:val="24"/>
              </w:rPr>
            </w:r>
          </w:p>
          <w:p>
            <w:pPr>
              <w:pStyle w:val="911"/>
              <w:contextualSpacing/>
              <w:jc w:val="center"/>
              <w:spacing w:line="360" w:lineRule="auto"/>
              <w:rPr>
                <w:b/>
                <w:szCs w:val="24"/>
              </w:rPr>
              <w:framePr w:hSpace="180" w:wrap="around" w:vAnchor="page" w:hAnchor="margin" w:xAlign="center" w:y="1153"/>
            </w:pPr>
            <w:r>
              <w:rPr>
                <w:b/>
                <w:szCs w:val="24"/>
              </w:rPr>
              <w:t xml:space="preserve">высшего образования Центросоюза Российской Федерации</w:t>
            </w:r>
            <w:r>
              <w:rPr>
                <w:b/>
                <w:szCs w:val="24"/>
              </w:rPr>
            </w:r>
            <w:r>
              <w:rPr>
                <w:b/>
                <w:szCs w:val="24"/>
              </w:rPr>
            </w:r>
          </w:p>
          <w:p>
            <w:pPr>
              <w:pStyle w:val="911"/>
              <w:contextualSpacing/>
              <w:jc w:val="center"/>
              <w:spacing w:line="360" w:lineRule="auto"/>
              <w:rPr>
                <w:szCs w:val="28"/>
              </w:rPr>
              <w:framePr w:hSpace="180" w:wrap="around" w:vAnchor="page" w:hAnchor="margin" w:xAlign="center" w:y="1153"/>
            </w:pPr>
            <w:r>
              <w:rPr>
                <w:b/>
                <w:szCs w:val="28"/>
              </w:rPr>
              <w:t xml:space="preserve">«Сибирский университет потребительской кооперации»</w:t>
            </w:r>
            <w:r>
              <w:rPr>
                <w:szCs w:val="28"/>
              </w:rPr>
            </w:r>
            <w:r>
              <w:rPr>
                <w:szCs w:val="28"/>
              </w:rPr>
            </w:r>
          </w:p>
        </w:tc>
      </w:tr>
    </w:tbl>
    <w:p>
      <w:pPr>
        <w:pStyle w:val="911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11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11"/>
        <w:contextualSpacing/>
        <w:ind w:left="4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contextualSpacing/>
        <w:ind w:left="4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contextualSpacing/>
        <w:ind w:left="4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contextualSpacing/>
        <w:ind w:left="4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contextualSpacing/>
        <w:ind w:left="40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contextualSpacing/>
        <w:ind w:left="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Методические указания к выполнению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center"/>
        <w:rPr>
          <w:i/>
          <w:sz w:val="28"/>
          <w:szCs w:val="28"/>
        </w:rPr>
      </w:pPr>
      <w:r>
        <w:rPr>
          <w:sz w:val="28"/>
          <w:szCs w:val="28"/>
        </w:rPr>
        <w:t xml:space="preserve">курсовой работы по дисциплине: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11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19"/>
        <w:rPr>
          <w:b/>
          <w:bCs/>
          <w:i/>
          <w:sz w:val="28"/>
          <w:szCs w:val="28"/>
        </w:rPr>
      </w:pPr>
      <w:r>
        <w:rPr>
          <w:b/>
          <w:bCs/>
          <w:sz w:val="28"/>
          <w:szCs w:val="28"/>
        </w:rPr>
        <w:t xml:space="preserve">ПРОЕКТНЫЙ ПРАКТИКУМ</w:t>
      </w:r>
      <w:r>
        <w:rPr>
          <w:b/>
          <w:bCs/>
          <w:i/>
          <w:sz w:val="28"/>
          <w:szCs w:val="28"/>
        </w:rPr>
      </w:r>
      <w:r>
        <w:rPr>
          <w:b/>
          <w:bCs/>
          <w:i/>
          <w:sz w:val="28"/>
          <w:szCs w:val="28"/>
        </w:rPr>
      </w:r>
    </w:p>
    <w:p>
      <w:pPr>
        <w:pStyle w:val="911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11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для обучающихся</w:t>
        <w:br w:type="textWrapping" w:clear="all"/>
        <w:t xml:space="preserve"> направления подготовки 09.03.03 </w:t>
      </w:r>
      <w:r>
        <w:rPr>
          <w:i/>
          <w:color w:val="000000"/>
          <w:sz w:val="28"/>
          <w:szCs w:val="28"/>
        </w:rPr>
        <w:t xml:space="preserve">Прикладная информатика</w:t>
      </w:r>
      <w:r>
        <w:rPr>
          <w:color w:val="000000"/>
          <w:sz w:val="28"/>
          <w:szCs w:val="28"/>
        </w:rPr>
        <w:t xml:space="preserve">,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1"/>
        <w:jc w:val="center"/>
        <w:rPr>
          <w:color w:val="000000"/>
          <w:sz w:val="27"/>
          <w:szCs w:val="27"/>
        </w:rPr>
      </w:pPr>
      <w:r>
        <w:rPr>
          <w:color w:val="000000"/>
          <w:sz w:val="28"/>
          <w:szCs w:val="28"/>
        </w:rPr>
        <w:t xml:space="preserve">направленность (профиль):  «Прикладная информатика в </w:t>
      </w:r>
      <w:r>
        <w:rPr>
          <w:color w:val="000000"/>
          <w:sz w:val="28"/>
          <w:szCs w:val="28"/>
        </w:rPr>
        <w:br w:type="textWrapping" w:clear="all"/>
      </w:r>
      <w:r>
        <w:rPr>
          <w:color w:val="000000"/>
          <w:sz w:val="28"/>
          <w:szCs w:val="28"/>
        </w:rPr>
        <w:t xml:space="preserve">информационной сфере»</w:t>
      </w:r>
      <w:r>
        <w:rPr>
          <w:color w:val="000000"/>
          <w:sz w:val="27"/>
          <w:szCs w:val="27"/>
        </w:rPr>
      </w:r>
      <w:r>
        <w:rPr>
          <w:color w:val="000000"/>
          <w:sz w:val="27"/>
          <w:szCs w:val="27"/>
        </w:rPr>
      </w:r>
    </w:p>
    <w:p>
      <w:pPr>
        <w:pStyle w:val="911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center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Год начала подготовки</w:t>
      </w:r>
      <w:r>
        <w:rPr>
          <w:sz w:val="32"/>
          <w:szCs w:val="32"/>
        </w:rPr>
        <w:t xml:space="preserve">: 2023</w:t>
      </w:r>
      <w:r>
        <w:rPr>
          <w:sz w:val="32"/>
          <w:szCs w:val="32"/>
        </w:rPr>
      </w:r>
      <w:r>
        <w:rPr>
          <w:sz w:val="32"/>
          <w:szCs w:val="32"/>
        </w:rPr>
      </w:r>
    </w:p>
    <w:p>
      <w:pPr>
        <w:pStyle w:val="911"/>
        <w:jc w:val="center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center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center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center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4"/>
        <w:keepNext w:val="0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4"/>
        <w:keepNext w:val="0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Новосибирск  </w:t>
      </w: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t xml:space="preserve">20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4"/>
        <w:ind w:firstLine="567"/>
        <w:jc w:val="both"/>
        <w:widowControl w:val="off"/>
        <w:rPr>
          <w:spacing w:val="4"/>
          <w:sz w:val="28"/>
          <w:szCs w:val="28"/>
        </w:rPr>
      </w:pPr>
      <w:r>
        <w:rPr>
          <w:sz w:val="28"/>
          <w:szCs w:val="28"/>
        </w:rPr>
        <w:br w:type="page" w:clear="all"/>
      </w:r>
      <w:r>
        <w:rPr>
          <w:spacing w:val="4"/>
          <w:sz w:val="28"/>
          <w:szCs w:val="28"/>
        </w:rPr>
        <w:t xml:space="preserve">Методические указания к выполнению курсовой работы по </w:t>
      </w:r>
      <w:r>
        <w:rPr>
          <w:spacing w:val="4"/>
          <w:sz w:val="28"/>
          <w:szCs w:val="28"/>
        </w:rPr>
        <w:t xml:space="preserve">дисц</w:t>
      </w:r>
      <w:r>
        <w:rPr>
          <w:spacing w:val="4"/>
          <w:sz w:val="28"/>
          <w:szCs w:val="28"/>
        </w:rPr>
        <w:t xml:space="preserve">и</w:t>
      </w:r>
      <w:r>
        <w:rPr>
          <w:spacing w:val="4"/>
          <w:sz w:val="28"/>
          <w:szCs w:val="28"/>
        </w:rPr>
        <w:t xml:space="preserve">плине «Проектный практикум» для обучающихся направления подготовки </w:t>
      </w:r>
      <w:r>
        <w:rPr>
          <w:sz w:val="28"/>
          <w:szCs w:val="28"/>
        </w:rPr>
        <w:t xml:space="preserve">09.03.03</w:t>
      </w:r>
      <w:r>
        <w:rPr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 xml:space="preserve">Прикладная информатика</w:t>
      </w:r>
      <w:r>
        <w:rPr>
          <w:spacing w:val="4"/>
          <w:sz w:val="28"/>
          <w:szCs w:val="28"/>
        </w:rPr>
        <w:t xml:space="preserve"> / </w:t>
      </w:r>
      <w:r>
        <w:rPr>
          <w:spacing w:val="4"/>
          <w:sz w:val="28"/>
          <w:szCs w:val="28"/>
        </w:rPr>
        <w:t xml:space="preserve">[сост. В.А. Астапчук, канд. техн. наук, доцент]; АНОО ВО Центросоюза </w:t>
      </w:r>
      <w:r>
        <w:rPr>
          <w:spacing w:val="4"/>
          <w:sz w:val="28"/>
          <w:szCs w:val="28"/>
        </w:rPr>
        <w:t xml:space="preserve">СибУПК. – Новосибирск, 20</w:t>
      </w:r>
      <w:r>
        <w:rPr>
          <w:spacing w:val="4"/>
          <w:sz w:val="28"/>
          <w:szCs w:val="28"/>
        </w:rPr>
        <w:t xml:space="preserve">26</w:t>
      </w:r>
      <w:r>
        <w:rPr>
          <w:spacing w:val="4"/>
          <w:sz w:val="28"/>
          <w:szCs w:val="28"/>
        </w:rPr>
        <w:t xml:space="preserve">. – </w:t>
      </w:r>
      <w:r>
        <w:rPr>
          <w:spacing w:val="4"/>
          <w:sz w:val="28"/>
          <w:szCs w:val="28"/>
        </w:rPr>
        <w:t xml:space="preserve">30</w:t>
      </w:r>
      <w:r>
        <w:rPr>
          <w:spacing w:val="4"/>
          <w:sz w:val="28"/>
          <w:szCs w:val="28"/>
        </w:rPr>
        <w:t xml:space="preserve"> с.</w:t>
      </w:r>
      <w:r>
        <w:rPr>
          <w:spacing w:val="4"/>
          <w:sz w:val="28"/>
          <w:szCs w:val="28"/>
        </w:rPr>
      </w:r>
      <w:r>
        <w:rPr>
          <w:spacing w:val="4"/>
          <w:sz w:val="28"/>
          <w:szCs w:val="28"/>
        </w:rPr>
      </w:r>
    </w:p>
    <w:p>
      <w:pPr>
        <w:pStyle w:val="911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Рецензент: Н.Б. Тесля, канд. техн. наук, </w:t>
      </w:r>
      <w:r>
        <w:rPr>
          <w:spacing w:val="-2"/>
          <w:sz w:val="28"/>
          <w:szCs w:val="28"/>
        </w:rPr>
        <w:t xml:space="preserve">доцент</w:t>
      </w:r>
      <w:r>
        <w:rPr>
          <w:spacing w:val="-2"/>
          <w:sz w:val="28"/>
          <w:szCs w:val="28"/>
        </w:rPr>
        <w:t xml:space="preserve"> кафедры</w:t>
      </w:r>
      <w:r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прикладной информатики и экономики данных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Методические указания </w:t>
      </w:r>
      <w:r>
        <w:rPr>
          <w:spacing w:val="4"/>
          <w:sz w:val="28"/>
          <w:szCs w:val="28"/>
        </w:rPr>
        <w:t xml:space="preserve">к выполнению курсовой работы</w:t>
      </w:r>
      <w:r>
        <w:rPr>
          <w:color w:val="000000"/>
          <w:sz w:val="28"/>
          <w:szCs w:val="28"/>
        </w:rPr>
        <w:t xml:space="preserve"> по дисц</w:t>
      </w:r>
      <w:r>
        <w:rPr>
          <w:color w:val="000000"/>
          <w:sz w:val="28"/>
          <w:szCs w:val="28"/>
        </w:rPr>
        <w:t xml:space="preserve">и</w:t>
      </w:r>
      <w:r>
        <w:rPr>
          <w:color w:val="000000"/>
          <w:sz w:val="28"/>
          <w:szCs w:val="28"/>
        </w:rPr>
        <w:t xml:space="preserve">плине </w:t>
      </w:r>
      <w:r>
        <w:rPr>
          <w:color w:val="000000"/>
          <w:sz w:val="28"/>
          <w:szCs w:val="28"/>
        </w:rPr>
        <w:t xml:space="preserve">утверждены и рекомендованы к использованию в учебном процессе кафедрой </w:t>
      </w:r>
      <w:r>
        <w:rPr>
          <w:rFonts w:eastAsia="Calibri"/>
          <w:sz w:val="28"/>
          <w:szCs w:val="28"/>
          <w:lang w:eastAsia="en-US"/>
        </w:rPr>
        <w:t xml:space="preserve">прикладной информатики и экономики данных</w:t>
      </w:r>
      <w:r>
        <w:rPr>
          <w:color w:val="000000"/>
          <w:sz w:val="28"/>
          <w:szCs w:val="28"/>
        </w:rPr>
        <w:t xml:space="preserve">, протокол от </w:t>
      </w:r>
      <w:r>
        <w:rPr>
          <w:color w:val="000000"/>
          <w:sz w:val="28"/>
          <w:szCs w:val="28"/>
        </w:rPr>
        <w:t xml:space="preserve">27 мая 2026</w:t>
      </w:r>
      <w:r>
        <w:rPr>
          <w:color w:val="000000"/>
          <w:sz w:val="28"/>
          <w:szCs w:val="28"/>
        </w:rPr>
        <w:t xml:space="preserve"> г., №10</w:t>
      </w:r>
      <w:r>
        <w:rPr>
          <w:color w:val="000000"/>
          <w:sz w:val="28"/>
          <w:szCs w:val="28"/>
        </w:rPr>
        <w:t xml:space="preserve">.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1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6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Оглавление</w:t>
      </w:r>
      <w:r>
        <w:rPr>
          <w:rFonts w:ascii="Times New Roman" w:hAnsi="Times New Roman"/>
          <w:color w:val="000000"/>
          <w:sz w:val="28"/>
          <w:szCs w:val="28"/>
        </w:rPr>
      </w:r>
      <w:r>
        <w:rPr>
          <w:rFonts w:ascii="Times New Roman" w:hAnsi="Times New Roman"/>
          <w:color w:val="000000"/>
          <w:sz w:val="28"/>
          <w:szCs w:val="28"/>
        </w:rPr>
      </w:r>
    </w:p>
    <w:p>
      <w:pPr>
        <w:pStyle w:val="944"/>
        <w:tabs>
          <w:tab w:val="right" w:pos="9345" w:leader="dot"/>
        </w:tabs>
        <w:rPr>
          <w:rFonts w:ascii="Calibri" w:hAnsi="Calibri"/>
          <w:b w:val="0"/>
          <w:color w:val="000000"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TOC \o "1-3" \h \z \u </w:instrText>
      </w:r>
      <w:r>
        <w:rPr>
          <w:b w:val="0"/>
        </w:rPr>
        <w:fldChar w:fldCharType="separate"/>
      </w:r>
      <w:r>
        <w:rPr>
          <w:b w:val="0"/>
        </w:rPr>
        <w:fldChar w:fldCharType="begin"/>
      </w:r>
      <w:r>
        <w:rPr>
          <w:b w:val="0"/>
        </w:rPr>
        <w:instrText xml:space="preserve"> HYPERLINK \l "_Toc199185927" </w:instrText>
      </w:r>
      <w:r>
        <w:rPr>
          <w:b w:val="0"/>
        </w:rPr>
        <w:fldChar w:fldCharType="separate"/>
      </w:r>
      <w:r>
        <w:rPr>
          <w:rStyle w:val="943"/>
          <w:b/>
        </w:rPr>
        <w:t xml:space="preserve">1. Общие положения</w:t>
      </w:r>
      <w:r>
        <w:rPr>
          <w:b w:val="0"/>
        </w:rPr>
        <w:tab/>
      </w:r>
      <w:r>
        <w:rPr>
          <w:b w:val="0"/>
        </w:rPr>
        <w:fldChar w:fldCharType="begin"/>
      </w:r>
      <w:r>
        <w:rPr>
          <w:b w:val="0"/>
        </w:rPr>
        <w:instrText xml:space="preserve"> PAGEREF _Toc199185927 \h </w:instrText>
      </w:r>
      <w:r>
        <w:rPr>
          <w:b w:val="0"/>
        </w:rPr>
        <w:fldChar w:fldCharType="separate"/>
      </w:r>
      <w:r>
        <w:rPr>
          <w:b w:val="0"/>
        </w:rPr>
        <w:t xml:space="preserve">4</w:t>
      </w:r>
      <w:r>
        <w:rPr>
          <w:b w:val="0"/>
        </w:rPr>
        <w:fldChar w:fldCharType="end"/>
      </w:r>
      <w:r>
        <w:rPr>
          <w:b w:val="0"/>
        </w:rPr>
        <w:fldChar w:fldCharType="end"/>
      </w:r>
      <w:r>
        <w:rPr>
          <w:rFonts w:ascii="Calibri" w:hAnsi="Calibri"/>
          <w:b w:val="0"/>
          <w:color w:val="000000"/>
          <w:sz w:val="22"/>
          <w:szCs w:val="22"/>
        </w:rPr>
      </w:r>
      <w:r>
        <w:rPr>
          <w:rFonts w:ascii="Calibri" w:hAnsi="Calibri"/>
          <w:b w:val="0"/>
          <w:color w:val="000000"/>
          <w:sz w:val="22"/>
          <w:szCs w:val="22"/>
        </w:rPr>
      </w:r>
    </w:p>
    <w:p>
      <w:pPr>
        <w:pStyle w:val="944"/>
        <w:tabs>
          <w:tab w:val="right" w:pos="9345" w:leader="dot"/>
        </w:tabs>
        <w:rPr>
          <w:rFonts w:ascii="Calibri" w:hAnsi="Calibri"/>
          <w:b w:val="0"/>
          <w:color w:val="000000"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HYPERLINK \l "_Toc199185928" </w:instrText>
      </w:r>
      <w:r>
        <w:rPr>
          <w:b w:val="0"/>
        </w:rPr>
        <w:fldChar w:fldCharType="separate"/>
      </w:r>
      <w:r>
        <w:rPr>
          <w:rStyle w:val="943"/>
          <w:b/>
        </w:rPr>
        <w:t xml:space="preserve">2. СТРУКТУРА И СОДЕРЖАНИЕ КУРСОВОЙ РАБОТЫ</w:t>
      </w:r>
      <w:r>
        <w:rPr>
          <w:b w:val="0"/>
        </w:rPr>
        <w:tab/>
      </w:r>
      <w:r>
        <w:rPr>
          <w:b w:val="0"/>
        </w:rPr>
        <w:fldChar w:fldCharType="begin"/>
      </w:r>
      <w:r>
        <w:rPr>
          <w:b w:val="0"/>
        </w:rPr>
        <w:instrText xml:space="preserve"> PAGEREF _Toc199185928 \h </w:instrText>
      </w:r>
      <w:r>
        <w:rPr>
          <w:b w:val="0"/>
        </w:rPr>
        <w:fldChar w:fldCharType="separate"/>
      </w:r>
      <w:r>
        <w:rPr>
          <w:b w:val="0"/>
        </w:rPr>
        <w:t xml:space="preserve">5</w:t>
      </w:r>
      <w:r>
        <w:rPr>
          <w:b w:val="0"/>
        </w:rPr>
        <w:fldChar w:fldCharType="end"/>
      </w:r>
      <w:r>
        <w:rPr>
          <w:b w:val="0"/>
        </w:rPr>
        <w:fldChar w:fldCharType="end"/>
      </w:r>
      <w:r>
        <w:rPr>
          <w:rFonts w:ascii="Calibri" w:hAnsi="Calibri"/>
          <w:b w:val="0"/>
          <w:color w:val="000000"/>
          <w:sz w:val="22"/>
          <w:szCs w:val="22"/>
        </w:rPr>
      </w:r>
      <w:r>
        <w:rPr>
          <w:rFonts w:ascii="Calibri" w:hAnsi="Calibri"/>
          <w:b w:val="0"/>
          <w:color w:val="000000"/>
          <w:sz w:val="22"/>
          <w:szCs w:val="22"/>
        </w:rPr>
      </w:r>
    </w:p>
    <w:p>
      <w:pPr>
        <w:pStyle w:val="944"/>
        <w:tabs>
          <w:tab w:val="right" w:pos="9345" w:leader="dot"/>
        </w:tabs>
        <w:rPr>
          <w:rFonts w:ascii="Calibri" w:hAnsi="Calibri"/>
          <w:b w:val="0"/>
          <w:color w:val="000000"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HYPERLINK \l "_Toc199185929" </w:instrText>
      </w:r>
      <w:r>
        <w:rPr>
          <w:b w:val="0"/>
        </w:rPr>
        <w:fldChar w:fldCharType="separate"/>
      </w:r>
      <w:r>
        <w:rPr>
          <w:rStyle w:val="943"/>
          <w:b/>
        </w:rPr>
        <w:t xml:space="preserve">3. ОСНОВНЫЕ ЭТАПЫ ВЫПОЛНЕНИЯ КУРСОВОЙ РАБОТЫ</w:t>
      </w:r>
      <w:r>
        <w:rPr>
          <w:b w:val="0"/>
        </w:rPr>
        <w:tab/>
      </w:r>
      <w:r>
        <w:rPr>
          <w:b w:val="0"/>
        </w:rPr>
        <w:fldChar w:fldCharType="begin"/>
      </w:r>
      <w:r>
        <w:rPr>
          <w:b w:val="0"/>
        </w:rPr>
        <w:instrText xml:space="preserve"> PAGEREF _Toc199185929 \h </w:instrText>
      </w:r>
      <w:r>
        <w:rPr>
          <w:b w:val="0"/>
        </w:rPr>
        <w:fldChar w:fldCharType="separate"/>
      </w:r>
      <w:r>
        <w:rPr>
          <w:b w:val="0"/>
        </w:rPr>
        <w:t xml:space="preserve">7</w:t>
      </w:r>
      <w:r>
        <w:rPr>
          <w:b w:val="0"/>
        </w:rPr>
        <w:fldChar w:fldCharType="end"/>
      </w:r>
      <w:r>
        <w:rPr>
          <w:b w:val="0"/>
        </w:rPr>
        <w:fldChar w:fldCharType="end"/>
      </w:r>
      <w:r>
        <w:rPr>
          <w:rFonts w:ascii="Calibri" w:hAnsi="Calibri"/>
          <w:b w:val="0"/>
          <w:color w:val="000000"/>
          <w:sz w:val="22"/>
          <w:szCs w:val="22"/>
        </w:rPr>
      </w:r>
      <w:r>
        <w:rPr>
          <w:rFonts w:ascii="Calibri" w:hAnsi="Calibri"/>
          <w:b w:val="0"/>
          <w:color w:val="000000"/>
          <w:sz w:val="22"/>
          <w:szCs w:val="22"/>
        </w:rPr>
      </w:r>
    </w:p>
    <w:p>
      <w:pPr>
        <w:pStyle w:val="944"/>
        <w:tabs>
          <w:tab w:val="right" w:pos="9345" w:leader="dot"/>
        </w:tabs>
        <w:rPr>
          <w:rFonts w:ascii="Calibri" w:hAnsi="Calibri"/>
          <w:b w:val="0"/>
          <w:color w:val="000000"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HYPERLINK \l "_Toc199185930" </w:instrText>
      </w:r>
      <w:r>
        <w:rPr>
          <w:b w:val="0"/>
        </w:rPr>
        <w:fldChar w:fldCharType="separate"/>
      </w:r>
      <w:r>
        <w:rPr>
          <w:rStyle w:val="943"/>
          <w:b/>
        </w:rPr>
        <w:t xml:space="preserve">4. ПРИМЕРНАЯ ТЕМАТИКА КУРСОВЫХ РАБОТ</w:t>
      </w:r>
      <w:r>
        <w:rPr>
          <w:b w:val="0"/>
        </w:rPr>
        <w:tab/>
      </w:r>
      <w:r>
        <w:rPr>
          <w:b w:val="0"/>
        </w:rPr>
        <w:fldChar w:fldCharType="begin"/>
      </w:r>
      <w:r>
        <w:rPr>
          <w:b w:val="0"/>
        </w:rPr>
        <w:instrText xml:space="preserve"> PAGEREF _Toc199185930 \h </w:instrText>
      </w:r>
      <w:r>
        <w:rPr>
          <w:b w:val="0"/>
        </w:rPr>
        <w:fldChar w:fldCharType="separate"/>
      </w:r>
      <w:r>
        <w:rPr>
          <w:b w:val="0"/>
        </w:rPr>
        <w:t xml:space="preserve">10</w:t>
      </w:r>
      <w:r>
        <w:rPr>
          <w:b w:val="0"/>
        </w:rPr>
        <w:fldChar w:fldCharType="end"/>
      </w:r>
      <w:r>
        <w:rPr>
          <w:b w:val="0"/>
        </w:rPr>
        <w:fldChar w:fldCharType="end"/>
      </w:r>
      <w:r>
        <w:rPr>
          <w:rFonts w:ascii="Calibri" w:hAnsi="Calibri"/>
          <w:b w:val="0"/>
          <w:color w:val="000000"/>
          <w:sz w:val="22"/>
          <w:szCs w:val="22"/>
        </w:rPr>
      </w:r>
      <w:r>
        <w:rPr>
          <w:rFonts w:ascii="Calibri" w:hAnsi="Calibri"/>
          <w:b w:val="0"/>
          <w:color w:val="000000"/>
          <w:sz w:val="22"/>
          <w:szCs w:val="22"/>
        </w:rPr>
      </w:r>
    </w:p>
    <w:p>
      <w:pPr>
        <w:pStyle w:val="944"/>
        <w:tabs>
          <w:tab w:val="right" w:pos="9345" w:leader="dot"/>
        </w:tabs>
        <w:rPr>
          <w:rFonts w:ascii="Calibri" w:hAnsi="Calibri"/>
          <w:b w:val="0"/>
          <w:color w:val="000000"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HYPERLINK \l "_Toc199185931" </w:instrText>
      </w:r>
      <w:r>
        <w:rPr>
          <w:b w:val="0"/>
        </w:rPr>
        <w:fldChar w:fldCharType="separate"/>
      </w:r>
      <w:r>
        <w:rPr>
          <w:rStyle w:val="943"/>
          <w:b/>
        </w:rPr>
        <w:t xml:space="preserve">5. ТРЕБОВАНИЯ К ОФОРМЛЕНИЮ КУРСОВОЙ РАБОТЫ</w:t>
      </w:r>
      <w:r>
        <w:rPr>
          <w:b w:val="0"/>
        </w:rPr>
        <w:tab/>
      </w:r>
      <w:r>
        <w:rPr>
          <w:b w:val="0"/>
        </w:rPr>
        <w:fldChar w:fldCharType="begin"/>
      </w:r>
      <w:r>
        <w:rPr>
          <w:b w:val="0"/>
        </w:rPr>
        <w:instrText xml:space="preserve"> PAGEREF _Toc199185931 \h </w:instrText>
      </w:r>
      <w:r>
        <w:rPr>
          <w:b w:val="0"/>
        </w:rPr>
        <w:fldChar w:fldCharType="separate"/>
      </w:r>
      <w:r>
        <w:rPr>
          <w:b w:val="0"/>
        </w:rPr>
        <w:t xml:space="preserve">10</w:t>
      </w:r>
      <w:r>
        <w:rPr>
          <w:b w:val="0"/>
        </w:rPr>
        <w:fldChar w:fldCharType="end"/>
      </w:r>
      <w:r>
        <w:rPr>
          <w:b w:val="0"/>
        </w:rPr>
        <w:fldChar w:fldCharType="end"/>
      </w:r>
      <w:r>
        <w:rPr>
          <w:rFonts w:ascii="Calibri" w:hAnsi="Calibri"/>
          <w:b w:val="0"/>
          <w:color w:val="000000"/>
          <w:sz w:val="22"/>
          <w:szCs w:val="22"/>
        </w:rPr>
      </w:r>
      <w:r>
        <w:rPr>
          <w:rFonts w:ascii="Calibri" w:hAnsi="Calibri"/>
          <w:b w:val="0"/>
          <w:color w:val="000000"/>
          <w:sz w:val="22"/>
          <w:szCs w:val="22"/>
        </w:rPr>
      </w:r>
    </w:p>
    <w:p>
      <w:pPr>
        <w:pStyle w:val="944"/>
        <w:tabs>
          <w:tab w:val="right" w:pos="9345" w:leader="dot"/>
        </w:tabs>
        <w:rPr>
          <w:rFonts w:ascii="Calibri" w:hAnsi="Calibri"/>
          <w:b w:val="0"/>
          <w:color w:val="000000"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HYPERLINK \l "_Toc199185932" </w:instrText>
      </w:r>
      <w:r>
        <w:rPr>
          <w:b w:val="0"/>
        </w:rPr>
        <w:fldChar w:fldCharType="separate"/>
      </w:r>
      <w:r>
        <w:rPr>
          <w:rStyle w:val="943"/>
          <w:b/>
        </w:rPr>
        <w:t xml:space="preserve">6. СПИСОК РЕКОМЕНДУЕМОЙ ЛИТЕРАТУРЫ</w:t>
      </w:r>
      <w:r>
        <w:rPr>
          <w:b w:val="0"/>
        </w:rPr>
        <w:tab/>
      </w:r>
      <w:r>
        <w:rPr>
          <w:b w:val="0"/>
        </w:rPr>
        <w:fldChar w:fldCharType="begin"/>
      </w:r>
      <w:r>
        <w:rPr>
          <w:b w:val="0"/>
        </w:rPr>
        <w:instrText xml:space="preserve"> PAGEREF _Toc199185932 \h </w:instrText>
      </w:r>
      <w:r>
        <w:rPr>
          <w:b w:val="0"/>
        </w:rPr>
        <w:fldChar w:fldCharType="separate"/>
      </w:r>
      <w:r>
        <w:rPr>
          <w:b w:val="0"/>
        </w:rPr>
        <w:t xml:space="preserve">10</w:t>
      </w:r>
      <w:r>
        <w:rPr>
          <w:b w:val="0"/>
        </w:rPr>
        <w:fldChar w:fldCharType="end"/>
      </w:r>
      <w:r>
        <w:rPr>
          <w:b w:val="0"/>
        </w:rPr>
        <w:fldChar w:fldCharType="end"/>
      </w:r>
      <w:r>
        <w:rPr>
          <w:rFonts w:ascii="Calibri" w:hAnsi="Calibri"/>
          <w:b w:val="0"/>
          <w:color w:val="000000"/>
          <w:sz w:val="22"/>
          <w:szCs w:val="22"/>
        </w:rPr>
      </w:r>
      <w:r>
        <w:rPr>
          <w:rFonts w:ascii="Calibri" w:hAnsi="Calibri"/>
          <w:b w:val="0"/>
          <w:color w:val="000000"/>
          <w:sz w:val="22"/>
          <w:szCs w:val="22"/>
        </w:rPr>
      </w:r>
    </w:p>
    <w:p>
      <w:pPr>
        <w:pStyle w:val="944"/>
        <w:tabs>
          <w:tab w:val="right" w:pos="9345" w:leader="dot"/>
        </w:tabs>
        <w:rPr>
          <w:rFonts w:ascii="Calibri" w:hAnsi="Calibri"/>
          <w:b w:val="0"/>
          <w:color w:val="000000"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HYPERLINK \l "_Toc199185933" </w:instrText>
      </w:r>
      <w:r>
        <w:rPr>
          <w:b w:val="0"/>
        </w:rPr>
        <w:fldChar w:fldCharType="separate"/>
      </w:r>
      <w:r>
        <w:rPr>
          <w:rStyle w:val="943"/>
          <w:b/>
        </w:rPr>
        <w:t xml:space="preserve">7. СОВРЕМЕННЫЕ ПРОФЕССИОНАЛЬНЫЕ БАЗЫ ДАННЫХ И ИНФОРМАЦИОННЫЕ СПРАВОЧНЫЕ СИСТЕМЫ</w:t>
      </w:r>
      <w:r>
        <w:rPr>
          <w:b w:val="0"/>
        </w:rPr>
        <w:tab/>
      </w:r>
      <w:r>
        <w:rPr>
          <w:b w:val="0"/>
        </w:rPr>
        <w:fldChar w:fldCharType="begin"/>
      </w:r>
      <w:r>
        <w:rPr>
          <w:b w:val="0"/>
        </w:rPr>
        <w:instrText xml:space="preserve"> PAGEREF _Toc199185933 \h </w:instrText>
      </w:r>
      <w:r>
        <w:rPr>
          <w:b w:val="0"/>
        </w:rPr>
        <w:fldChar w:fldCharType="separate"/>
      </w:r>
      <w:r>
        <w:rPr>
          <w:b w:val="0"/>
        </w:rPr>
        <w:t xml:space="preserve">12</w:t>
      </w:r>
      <w:r>
        <w:rPr>
          <w:b w:val="0"/>
        </w:rPr>
        <w:fldChar w:fldCharType="end"/>
      </w:r>
      <w:r>
        <w:rPr>
          <w:b w:val="0"/>
        </w:rPr>
        <w:fldChar w:fldCharType="end"/>
      </w:r>
      <w:r>
        <w:rPr>
          <w:rFonts w:ascii="Calibri" w:hAnsi="Calibri"/>
          <w:b w:val="0"/>
          <w:color w:val="000000"/>
          <w:sz w:val="22"/>
          <w:szCs w:val="22"/>
        </w:rPr>
      </w:r>
      <w:r>
        <w:rPr>
          <w:rFonts w:ascii="Calibri" w:hAnsi="Calibri"/>
          <w:b w:val="0"/>
          <w:color w:val="000000"/>
          <w:sz w:val="22"/>
          <w:szCs w:val="22"/>
        </w:rPr>
      </w:r>
    </w:p>
    <w:p>
      <w:pPr>
        <w:pStyle w:val="944"/>
        <w:tabs>
          <w:tab w:val="right" w:pos="9345" w:leader="dot"/>
        </w:tabs>
        <w:rPr>
          <w:rFonts w:ascii="Calibri" w:hAnsi="Calibri"/>
          <w:b w:val="0"/>
          <w:color w:val="000000"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HYPERLINK \l "_Toc199185934" </w:instrText>
      </w:r>
      <w:r>
        <w:rPr>
          <w:b w:val="0"/>
        </w:rPr>
        <w:fldChar w:fldCharType="separate"/>
      </w:r>
      <w:r>
        <w:rPr>
          <w:rStyle w:val="943"/>
          <w:b/>
        </w:rPr>
        <w:t xml:space="preserve">Приложение А Образец титульного листа</w:t>
      </w:r>
      <w:r>
        <w:rPr>
          <w:b w:val="0"/>
        </w:rPr>
        <w:tab/>
      </w:r>
      <w:r>
        <w:rPr>
          <w:b w:val="0"/>
        </w:rPr>
        <w:fldChar w:fldCharType="begin"/>
      </w:r>
      <w:r>
        <w:rPr>
          <w:b w:val="0"/>
        </w:rPr>
        <w:instrText xml:space="preserve"> PAGEREF _Toc199185934 \h </w:instrText>
      </w:r>
      <w:r>
        <w:rPr>
          <w:b w:val="0"/>
        </w:rPr>
        <w:fldChar w:fldCharType="separate"/>
      </w:r>
      <w:r>
        <w:rPr>
          <w:b w:val="0"/>
        </w:rPr>
        <w:t xml:space="preserve">13</w:t>
      </w:r>
      <w:r>
        <w:rPr>
          <w:b w:val="0"/>
        </w:rPr>
        <w:fldChar w:fldCharType="end"/>
      </w:r>
      <w:r>
        <w:rPr>
          <w:b w:val="0"/>
        </w:rPr>
        <w:fldChar w:fldCharType="end"/>
      </w:r>
      <w:r>
        <w:rPr>
          <w:rFonts w:ascii="Calibri" w:hAnsi="Calibri"/>
          <w:b w:val="0"/>
          <w:color w:val="000000"/>
          <w:sz w:val="22"/>
          <w:szCs w:val="22"/>
        </w:rPr>
      </w:r>
      <w:r>
        <w:rPr>
          <w:rFonts w:ascii="Calibri" w:hAnsi="Calibri"/>
          <w:b w:val="0"/>
          <w:color w:val="000000"/>
          <w:sz w:val="22"/>
          <w:szCs w:val="22"/>
        </w:rPr>
      </w:r>
    </w:p>
    <w:p>
      <w:pPr>
        <w:pStyle w:val="944"/>
        <w:tabs>
          <w:tab w:val="right" w:pos="9345" w:leader="dot"/>
        </w:tabs>
        <w:rPr>
          <w:rFonts w:ascii="Calibri" w:hAnsi="Calibri"/>
          <w:b w:val="0"/>
          <w:color w:val="000000"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HYPERLINK \l "_Toc199185935" </w:instrText>
      </w:r>
      <w:r>
        <w:rPr>
          <w:b w:val="0"/>
        </w:rPr>
        <w:fldChar w:fldCharType="separate"/>
      </w:r>
      <w:r>
        <w:rPr>
          <w:rStyle w:val="943"/>
          <w:b/>
        </w:rPr>
        <w:t xml:space="preserve">Приложение Б Требования к оформлению текста</w:t>
      </w:r>
      <w:r>
        <w:rPr>
          <w:b w:val="0"/>
        </w:rPr>
        <w:tab/>
      </w:r>
      <w:r>
        <w:rPr>
          <w:b w:val="0"/>
        </w:rPr>
        <w:fldChar w:fldCharType="begin"/>
      </w:r>
      <w:r>
        <w:rPr>
          <w:b w:val="0"/>
        </w:rPr>
        <w:instrText xml:space="preserve"> PAGEREF _Toc199185935 \h </w:instrText>
      </w:r>
      <w:r>
        <w:rPr>
          <w:b w:val="0"/>
        </w:rPr>
        <w:fldChar w:fldCharType="separate"/>
      </w:r>
      <w:r>
        <w:rPr>
          <w:b w:val="0"/>
        </w:rPr>
        <w:t xml:space="preserve">14</w:t>
      </w:r>
      <w:r>
        <w:rPr>
          <w:b w:val="0"/>
        </w:rPr>
        <w:fldChar w:fldCharType="end"/>
      </w:r>
      <w:r>
        <w:rPr>
          <w:b w:val="0"/>
        </w:rPr>
        <w:fldChar w:fldCharType="end"/>
      </w:r>
      <w:r>
        <w:rPr>
          <w:rFonts w:ascii="Calibri" w:hAnsi="Calibri"/>
          <w:b w:val="0"/>
          <w:color w:val="000000"/>
          <w:sz w:val="22"/>
          <w:szCs w:val="22"/>
        </w:rPr>
      </w:r>
      <w:r>
        <w:rPr>
          <w:rFonts w:ascii="Calibri" w:hAnsi="Calibri"/>
          <w:b w:val="0"/>
          <w:color w:val="000000"/>
          <w:sz w:val="22"/>
          <w:szCs w:val="22"/>
        </w:rPr>
      </w:r>
    </w:p>
    <w:p>
      <w:pPr>
        <w:pStyle w:val="944"/>
        <w:tabs>
          <w:tab w:val="right" w:pos="9345" w:leader="dot"/>
        </w:tabs>
        <w:rPr>
          <w:rFonts w:ascii="Calibri" w:hAnsi="Calibri"/>
          <w:b w:val="0"/>
          <w:color w:val="000000"/>
          <w:sz w:val="22"/>
          <w:szCs w:val="22"/>
        </w:rPr>
      </w:pPr>
      <w:r>
        <w:rPr>
          <w:b w:val="0"/>
        </w:rPr>
        <w:fldChar w:fldCharType="begin"/>
      </w:r>
      <w:r>
        <w:rPr>
          <w:b w:val="0"/>
        </w:rPr>
        <w:instrText xml:space="preserve"> HYPERLINK \l "_Toc199185936" </w:instrText>
      </w:r>
      <w:r>
        <w:rPr>
          <w:b w:val="0"/>
        </w:rPr>
        <w:fldChar w:fldCharType="separate"/>
      </w:r>
      <w:r>
        <w:rPr>
          <w:rStyle w:val="943"/>
          <w:b/>
        </w:rPr>
        <w:t xml:space="preserve">Приложение В Образец оформления списка </w:t>
      </w:r>
      <w:r>
        <w:rPr>
          <w:rStyle w:val="943"/>
          <w:b/>
        </w:rPr>
        <w:t xml:space="preserve">источников</w:t>
      </w:r>
      <w:r>
        <w:rPr>
          <w:b w:val="0"/>
        </w:rPr>
        <w:tab/>
      </w:r>
      <w:r>
        <w:rPr>
          <w:b w:val="0"/>
        </w:rPr>
        <w:fldChar w:fldCharType="begin"/>
      </w:r>
      <w:r>
        <w:rPr>
          <w:b w:val="0"/>
        </w:rPr>
        <w:instrText xml:space="preserve"> PAGEREF _Toc199185936 \h </w:instrText>
      </w:r>
      <w:r>
        <w:rPr>
          <w:b w:val="0"/>
        </w:rPr>
        <w:fldChar w:fldCharType="separate"/>
      </w:r>
      <w:r>
        <w:rPr>
          <w:b w:val="0"/>
        </w:rPr>
        <w:t xml:space="preserve">21</w:t>
      </w:r>
      <w:r>
        <w:rPr>
          <w:b w:val="0"/>
        </w:rPr>
        <w:fldChar w:fldCharType="end"/>
      </w:r>
      <w:r>
        <w:rPr>
          <w:b w:val="0"/>
        </w:rPr>
        <w:fldChar w:fldCharType="end"/>
      </w:r>
      <w:r>
        <w:rPr>
          <w:rFonts w:ascii="Calibri" w:hAnsi="Calibri"/>
          <w:b w:val="0"/>
          <w:color w:val="000000"/>
          <w:sz w:val="22"/>
          <w:szCs w:val="22"/>
        </w:rPr>
      </w:r>
      <w:r>
        <w:rPr>
          <w:rFonts w:ascii="Calibri" w:hAnsi="Calibri"/>
          <w:b w:val="0"/>
          <w:color w:val="000000"/>
          <w:sz w:val="22"/>
          <w:szCs w:val="22"/>
        </w:rPr>
      </w:r>
    </w:p>
    <w:p>
      <w:pPr>
        <w:pStyle w:val="911"/>
      </w:pPr>
      <w:r>
        <w:rPr>
          <w:bCs/>
        </w:rPr>
        <w:fldChar w:fldCharType="end"/>
      </w:r>
      <w:r/>
    </w:p>
    <w:p>
      <w:pPr>
        <w:pStyle w:val="911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spacing w:after="200" w:line="276" w:lineRule="auto"/>
        <w:rPr>
          <w:caps/>
          <w:sz w:val="28"/>
          <w:szCs w:val="28"/>
        </w:rPr>
      </w:pPr>
      <w:r>
        <w:rPr>
          <w:caps/>
          <w:sz w:val="28"/>
          <w:szCs w:val="28"/>
        </w:rPr>
        <w:br w:type="page" w:clear="all"/>
      </w:r>
      <w:r>
        <w:rPr>
          <w:caps/>
          <w:sz w:val="28"/>
          <w:szCs w:val="28"/>
        </w:rPr>
      </w:r>
      <w:r>
        <w:rPr>
          <w:caps/>
          <w:sz w:val="28"/>
          <w:szCs w:val="28"/>
        </w:rPr>
      </w:r>
    </w:p>
    <w:p>
      <w:pPr>
        <w:pStyle w:val="912"/>
        <w:rPr>
          <w:lang w:val="ru-RU"/>
        </w:rPr>
      </w:pPr>
      <w:r/>
      <w:bookmarkStart w:id="0" w:name="_Toc199185927"/>
      <w:r>
        <w:rPr>
          <w:lang w:val="ru-RU"/>
        </w:rPr>
        <w:t xml:space="preserve">1. </w:t>
      </w:r>
      <w:r>
        <w:rPr>
          <w:lang w:val="ru-RU"/>
        </w:rPr>
        <w:t xml:space="preserve">Общие положения</w:t>
      </w:r>
      <w:bookmarkEnd w:id="0"/>
      <w:r>
        <w:rPr>
          <w:lang w:val="ru-RU"/>
        </w:rPr>
      </w:r>
      <w:r>
        <w:rPr>
          <w:lang w:val="ru-RU"/>
        </w:rPr>
      </w:r>
    </w:p>
    <w:p>
      <w:pPr>
        <w:pStyle w:val="911"/>
        <w:ind w:firstLine="567"/>
        <w:jc w:val="both"/>
        <w:spacing w:line="360" w:lineRule="auto"/>
        <w:rPr>
          <w:color w:val="000000"/>
          <w:sz w:val="28"/>
        </w:rPr>
      </w:pPr>
      <w:r>
        <w:rPr>
          <w:color w:val="000000"/>
          <w:sz w:val="28"/>
        </w:rPr>
        <w:t xml:space="preserve">Целью освоения дисциплины "Проектный практикум" является форм</w:t>
      </w:r>
      <w:r>
        <w:rPr>
          <w:color w:val="000000"/>
          <w:sz w:val="28"/>
        </w:rPr>
        <w:t xml:space="preserve">и</w:t>
      </w:r>
      <w:r>
        <w:rPr>
          <w:color w:val="000000"/>
          <w:sz w:val="28"/>
        </w:rPr>
        <w:t xml:space="preserve">рование у обучающихся профессиональных компетенций, необходимых для осуществления своих должностных обязанностей по проектированию и ре</w:t>
      </w:r>
      <w:r>
        <w:rPr>
          <w:color w:val="000000"/>
          <w:sz w:val="28"/>
        </w:rPr>
        <w:t xml:space="preserve">а</w:t>
      </w:r>
      <w:r>
        <w:rPr>
          <w:color w:val="000000"/>
          <w:sz w:val="28"/>
        </w:rPr>
        <w:t xml:space="preserve">лизации информационных систем широкого профиля.        </w:t>
      </w:r>
      <w:r>
        <w:rPr>
          <w:color w:val="000000"/>
          <w:sz w:val="28"/>
        </w:rPr>
        <w:t xml:space="preserve">   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911"/>
        <w:ind w:firstLine="567"/>
        <w:jc w:val="both"/>
        <w:spacing w:line="360" w:lineRule="auto"/>
        <w:rPr>
          <w:color w:val="000000"/>
          <w:sz w:val="28"/>
        </w:rPr>
      </w:pPr>
      <w:r>
        <w:rPr>
          <w:color w:val="000000"/>
          <w:sz w:val="28"/>
        </w:rPr>
        <w:t xml:space="preserve">Освоение дисциплины способствует подготовке выпускника к решению следующих типов задач профессиональной деятельности: 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911"/>
        <w:ind w:firstLine="567"/>
        <w:jc w:val="both"/>
        <w:spacing w:line="360" w:lineRule="auto"/>
        <w:rPr>
          <w:color w:val="000000"/>
          <w:sz w:val="28"/>
        </w:rPr>
      </w:pPr>
      <w:r>
        <w:rPr>
          <w:color w:val="000000"/>
          <w:sz w:val="28"/>
        </w:rPr>
        <w:t xml:space="preserve">организационно-управленческий, проектный</w:t>
      </w:r>
      <w:r>
        <w:rPr>
          <w:color w:val="000000"/>
          <w:sz w:val="28"/>
        </w:rPr>
        <w:t xml:space="preserve">, а именно</w:t>
      </w:r>
      <w:r>
        <w:rPr>
          <w:color w:val="000000"/>
          <w:sz w:val="28"/>
        </w:rPr>
        <w:t xml:space="preserve">: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929"/>
        <w:numPr>
          <w:ilvl w:val="0"/>
          <w:numId w:val="29"/>
        </w:numPr>
        <w:ind w:left="0" w:firstLine="567"/>
        <w:jc w:val="both"/>
        <w:spacing w:line="360" w:lineRule="auto"/>
        <w:rPr>
          <w:color w:val="000000"/>
          <w:sz w:val="28"/>
        </w:rPr>
      </w:pPr>
      <w:r>
        <w:rPr>
          <w:color w:val="000000"/>
          <w:sz w:val="28"/>
        </w:rPr>
        <w:t xml:space="preserve">проведение обследования прикладной</w:t>
      </w:r>
      <w:r>
        <w:rPr>
          <w:color w:val="000000"/>
          <w:sz w:val="28"/>
        </w:rPr>
        <w:t xml:space="preserve"> области в соответствии с проф</w:t>
      </w:r>
      <w:r>
        <w:rPr>
          <w:color w:val="000000"/>
          <w:sz w:val="28"/>
        </w:rPr>
        <w:t xml:space="preserve">и</w:t>
      </w:r>
      <w:r>
        <w:rPr>
          <w:color w:val="000000"/>
          <w:sz w:val="28"/>
        </w:rPr>
        <w:t xml:space="preserve">лем подготовки: сбор детальной информации для  формализации  треб</w:t>
      </w:r>
      <w:r>
        <w:rPr>
          <w:color w:val="000000"/>
          <w:sz w:val="28"/>
        </w:rPr>
        <w:t xml:space="preserve">о</w:t>
      </w:r>
      <w:r>
        <w:rPr>
          <w:color w:val="000000"/>
          <w:sz w:val="28"/>
        </w:rPr>
        <w:t xml:space="preserve">ваний  пользователей заказчика, интервьюирование ключевых сотрудников заказч</w:t>
      </w:r>
      <w:r>
        <w:rPr>
          <w:color w:val="000000"/>
          <w:sz w:val="28"/>
        </w:rPr>
        <w:t xml:space="preserve">и</w:t>
      </w:r>
      <w:r>
        <w:rPr>
          <w:color w:val="000000"/>
          <w:sz w:val="28"/>
        </w:rPr>
        <w:t xml:space="preserve">ка;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929"/>
        <w:numPr>
          <w:ilvl w:val="0"/>
          <w:numId w:val="29"/>
        </w:numPr>
        <w:ind w:left="0" w:firstLine="567"/>
        <w:jc w:val="both"/>
        <w:spacing w:line="360" w:lineRule="auto"/>
        <w:tabs>
          <w:tab w:val="left" w:pos="567" w:leader="none"/>
          <w:tab w:val="left" w:pos="709" w:leader="none"/>
          <w:tab w:val="left" w:pos="851" w:leader="none"/>
        </w:tabs>
        <w:rPr>
          <w:color w:val="000000"/>
          <w:sz w:val="28"/>
        </w:rPr>
      </w:pPr>
      <w:r>
        <w:rPr>
          <w:color w:val="000000"/>
          <w:sz w:val="28"/>
        </w:rPr>
        <w:t xml:space="preserve">формирование требований</w:t>
      </w:r>
      <w:r>
        <w:rPr>
          <w:color w:val="000000"/>
          <w:sz w:val="28"/>
        </w:rPr>
        <w:t xml:space="preserve"> к информатизации и автоматизации пр</w:t>
      </w:r>
      <w:r>
        <w:rPr>
          <w:color w:val="000000"/>
          <w:sz w:val="28"/>
        </w:rPr>
        <w:t xml:space="preserve">и</w:t>
      </w:r>
      <w:r>
        <w:rPr>
          <w:color w:val="000000"/>
          <w:sz w:val="28"/>
        </w:rPr>
        <w:t xml:space="preserve">кладных процессов, формализация предметной области проекта;       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929"/>
        <w:numPr>
          <w:ilvl w:val="0"/>
          <w:numId w:val="29"/>
        </w:numPr>
        <w:ind w:left="0" w:firstLine="567"/>
        <w:jc w:val="both"/>
        <w:spacing w:line="360" w:lineRule="auto"/>
        <w:tabs>
          <w:tab w:val="left" w:pos="567" w:leader="none"/>
          <w:tab w:val="left" w:pos="709" w:leader="none"/>
          <w:tab w:val="left" w:pos="851" w:leader="none"/>
        </w:tabs>
        <w:rPr>
          <w:color w:val="000000"/>
          <w:sz w:val="28"/>
        </w:rPr>
      </w:pPr>
      <w:r>
        <w:rPr>
          <w:color w:val="000000"/>
          <w:sz w:val="28"/>
        </w:rPr>
        <w:t xml:space="preserve">составление технико-экономического обоснования проектных решений и технического задания на разработку информационной </w:t>
      </w:r>
      <w:r>
        <w:rPr>
          <w:color w:val="000000"/>
          <w:sz w:val="28"/>
        </w:rPr>
        <w:t xml:space="preserve">системы;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929"/>
        <w:numPr>
          <w:ilvl w:val="0"/>
          <w:numId w:val="29"/>
        </w:numPr>
        <w:ind w:left="0" w:firstLine="567"/>
        <w:jc w:val="both"/>
        <w:spacing w:line="360" w:lineRule="auto"/>
        <w:tabs>
          <w:tab w:val="left" w:pos="567" w:leader="none"/>
          <w:tab w:val="left" w:pos="709" w:leader="none"/>
          <w:tab w:val="left" w:pos="851" w:leader="none"/>
        </w:tabs>
        <w:rPr>
          <w:color w:val="000000"/>
          <w:sz w:val="28"/>
        </w:rPr>
      </w:pPr>
      <w:r>
        <w:rPr>
          <w:color w:val="000000"/>
          <w:sz w:val="28"/>
        </w:rPr>
        <w:t xml:space="preserve">проектирование информационных систем в соответствии со специф</w:t>
      </w:r>
      <w:r>
        <w:rPr>
          <w:color w:val="000000"/>
          <w:sz w:val="28"/>
        </w:rPr>
        <w:t xml:space="preserve">и</w:t>
      </w:r>
      <w:r>
        <w:rPr>
          <w:color w:val="000000"/>
          <w:sz w:val="28"/>
        </w:rPr>
        <w:t xml:space="preserve">кой профиля подготовки по видам обеспечения (программное, информац</w:t>
      </w:r>
      <w:r>
        <w:rPr>
          <w:color w:val="000000"/>
          <w:sz w:val="28"/>
        </w:rPr>
        <w:t xml:space="preserve">и</w:t>
      </w:r>
      <w:r>
        <w:rPr>
          <w:color w:val="000000"/>
          <w:sz w:val="28"/>
        </w:rPr>
        <w:t xml:space="preserve">онное, организационное, техническое);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929"/>
        <w:numPr>
          <w:ilvl w:val="0"/>
          <w:numId w:val="29"/>
        </w:numPr>
        <w:ind w:left="0" w:firstLine="567"/>
        <w:jc w:val="both"/>
        <w:spacing w:line="360" w:lineRule="auto"/>
        <w:tabs>
          <w:tab w:val="left" w:pos="567" w:leader="none"/>
          <w:tab w:val="left" w:pos="709" w:leader="none"/>
          <w:tab w:val="left" w:pos="851" w:leader="none"/>
        </w:tabs>
        <w:rPr>
          <w:color w:val="000000"/>
          <w:sz w:val="28"/>
        </w:rPr>
      </w:pPr>
      <w:r>
        <w:rPr>
          <w:color w:val="000000"/>
          <w:sz w:val="28"/>
        </w:rPr>
        <w:t xml:space="preserve">участие в проведении переговоров с заказчиком и выявление его и</w:t>
      </w:r>
      <w:r>
        <w:rPr>
          <w:color w:val="000000"/>
          <w:sz w:val="28"/>
        </w:rPr>
        <w:t xml:space="preserve">н</w:t>
      </w:r>
      <w:r>
        <w:rPr>
          <w:color w:val="000000"/>
          <w:sz w:val="28"/>
        </w:rPr>
        <w:t xml:space="preserve">формационных потребностей;</w:t>
      </w:r>
      <w:r>
        <w:rPr>
          <w:color w:val="000000"/>
          <w:sz w:val="28"/>
        </w:rPr>
      </w:r>
      <w:r>
        <w:rPr>
          <w:color w:val="000000"/>
          <w:sz w:val="28"/>
        </w:rPr>
      </w:r>
    </w:p>
    <w:p>
      <w:pPr>
        <w:pStyle w:val="929"/>
        <w:numPr>
          <w:ilvl w:val="0"/>
          <w:numId w:val="29"/>
        </w:numPr>
        <w:ind w:left="0" w:firstLine="567"/>
        <w:jc w:val="both"/>
        <w:spacing w:line="360" w:lineRule="auto"/>
        <w:tabs>
          <w:tab w:val="left" w:pos="567" w:leader="none"/>
          <w:tab w:val="left" w:pos="709" w:leader="none"/>
          <w:tab w:val="left" w:pos="851" w:leader="none"/>
          <w:tab w:val="left" w:pos="1134" w:leader="none"/>
        </w:tabs>
        <w:rPr>
          <w:b/>
          <w:sz w:val="28"/>
          <w:szCs w:val="28"/>
        </w:rPr>
      </w:pPr>
      <w:r>
        <w:rPr>
          <w:color w:val="000000"/>
          <w:sz w:val="28"/>
        </w:rPr>
        <w:t xml:space="preserve">сбор детальной информации для формализации предметной области проекта и требований пользователей заказчика;</w:t>
      </w:r>
      <w:bookmarkStart w:id="1" w:name="_Hlk101333696"/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29"/>
        <w:numPr>
          <w:ilvl w:val="0"/>
          <w:numId w:val="29"/>
        </w:numPr>
        <w:ind w:left="0" w:firstLine="567"/>
        <w:jc w:val="both"/>
        <w:spacing w:line="360" w:lineRule="auto"/>
        <w:tabs>
          <w:tab w:val="left" w:pos="567" w:leader="none"/>
          <w:tab w:val="left" w:pos="709" w:leader="none"/>
          <w:tab w:val="left" w:pos="851" w:leader="none"/>
          <w:tab w:val="left" w:pos="1134" w:leader="none"/>
        </w:tabs>
        <w:rPr>
          <w:b/>
          <w:sz w:val="28"/>
          <w:szCs w:val="28"/>
        </w:rPr>
      </w:pPr>
      <w:r>
        <w:rPr>
          <w:color w:val="000000"/>
          <w:sz w:val="28"/>
        </w:rPr>
        <w:t xml:space="preserve">участие в техническом и рабочем проектировании компонентов и</w:t>
      </w:r>
      <w:r>
        <w:rPr>
          <w:color w:val="000000"/>
          <w:sz w:val="28"/>
        </w:rPr>
        <w:t xml:space="preserve">н</w:t>
      </w:r>
      <w:r>
        <w:rPr>
          <w:color w:val="000000"/>
          <w:sz w:val="28"/>
        </w:rPr>
        <w:t xml:space="preserve">формационных систем в соответствии со спецификой профиля подг</w:t>
      </w:r>
      <w:r>
        <w:rPr>
          <w:color w:val="000000"/>
          <w:sz w:val="28"/>
        </w:rPr>
        <w:t xml:space="preserve">о</w:t>
      </w:r>
      <w:r>
        <w:rPr>
          <w:color w:val="000000"/>
          <w:sz w:val="28"/>
        </w:rPr>
        <w:t xml:space="preserve">товки;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29"/>
        <w:numPr>
          <w:ilvl w:val="0"/>
          <w:numId w:val="29"/>
        </w:numPr>
        <w:ind w:left="0" w:firstLine="567"/>
        <w:jc w:val="both"/>
        <w:spacing w:line="360" w:lineRule="auto"/>
        <w:tabs>
          <w:tab w:val="left" w:pos="567" w:leader="none"/>
          <w:tab w:val="left" w:pos="709" w:leader="none"/>
          <w:tab w:val="left" w:pos="851" w:leader="none"/>
          <w:tab w:val="left" w:pos="1134" w:leader="none"/>
        </w:tabs>
        <w:rPr>
          <w:b/>
          <w:sz w:val="28"/>
          <w:szCs w:val="28"/>
        </w:rPr>
      </w:pPr>
      <w:r>
        <w:rPr>
          <w:color w:val="000000"/>
          <w:sz w:val="28"/>
        </w:rPr>
        <w:t xml:space="preserve">документирование компонентов информационной системы на стадиях жизненного цикла</w:t>
      </w:r>
      <w:bookmarkEnd w:id="1"/>
      <w:r>
        <w:rPr>
          <w:color w:val="000000"/>
          <w:sz w:val="28"/>
        </w:rPr>
        <w:t xml:space="preserve">.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Курсов</w:t>
      </w:r>
      <w:r>
        <w:rPr>
          <w:sz w:val="28"/>
          <w:szCs w:val="28"/>
        </w:rPr>
        <w:t xml:space="preserve">ая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работа</w:t>
      </w:r>
      <w:r>
        <w:rPr>
          <w:sz w:val="28"/>
          <w:szCs w:val="28"/>
        </w:rPr>
        <w:t xml:space="preserve"> по дисциплине предназначена для закрепления теор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тических знаний и освоения приёмов проектирования и реализации инфо</w:t>
      </w: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мационных систем широкого профиля, и является самостоятельной, творч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ской работой студента, </w:t>
      </w:r>
      <w:r>
        <w:rPr>
          <w:sz w:val="28"/>
          <w:szCs w:val="28"/>
        </w:rPr>
        <w:t xml:space="preserve">результаты которой являются частью междисципл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нарного проекта, </w:t>
      </w:r>
      <w:r>
        <w:rPr>
          <w:sz w:val="28"/>
          <w:szCs w:val="28"/>
        </w:rPr>
        <w:t xml:space="preserve">выполняемого при</w:t>
      </w:r>
      <w:r>
        <w:rPr>
          <w:sz w:val="28"/>
          <w:szCs w:val="28"/>
        </w:rPr>
        <w:t xml:space="preserve"> изучении дисциплины «Проектирование информационных систем»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 рамках курсовой работ</w:t>
      </w:r>
      <w:r>
        <w:rPr>
          <w:sz w:val="28"/>
          <w:szCs w:val="28"/>
        </w:rPr>
        <w:t xml:space="preserve">ы</w:t>
      </w:r>
      <w:r>
        <w:rPr>
          <w:sz w:val="28"/>
          <w:szCs w:val="28"/>
        </w:rPr>
        <w:t xml:space="preserve"> решаются задачи (в соответствии с выбра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ной темой):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numPr>
          <w:ilvl w:val="0"/>
          <w:numId w:val="9"/>
        </w:numPr>
        <w:ind w:left="993" w:hanging="284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Анализ и документирование требований.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numPr>
          <w:ilvl w:val="0"/>
          <w:numId w:val="9"/>
        </w:numPr>
        <w:ind w:left="993" w:hanging="284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Моделирование предметной области.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numPr>
          <w:ilvl w:val="0"/>
          <w:numId w:val="9"/>
        </w:numPr>
        <w:ind w:left="993" w:hanging="284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Разработка </w:t>
      </w:r>
      <w:r>
        <w:rPr>
          <w:sz w:val="28"/>
          <w:szCs w:val="28"/>
        </w:rPr>
        <w:t xml:space="preserve">проектной</w:t>
      </w:r>
      <w:r>
        <w:rPr>
          <w:sz w:val="28"/>
          <w:szCs w:val="28"/>
        </w:rPr>
        <w:t xml:space="preserve"> документации.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2"/>
        <w:rPr>
          <w:lang w:val="ru-RU"/>
        </w:rPr>
      </w:pPr>
      <w:r/>
      <w:bookmarkStart w:id="2" w:name="_Toc199185928"/>
      <w:r>
        <w:rPr>
          <w:lang w:val="ru-RU"/>
        </w:rPr>
        <w:t xml:space="preserve">2. </w:t>
      </w:r>
      <w:r>
        <w:rPr>
          <w:lang w:val="ru-RU"/>
        </w:rPr>
        <w:t xml:space="preserve">СТРУКТУРА И СОДЕРЖАНИЕ КУРСОВОЙ РАБОТЫ</w:t>
      </w:r>
      <w:bookmarkEnd w:id="2"/>
      <w:r>
        <w:rPr>
          <w:lang w:val="ru-RU"/>
        </w:rPr>
      </w:r>
      <w:r>
        <w:rPr>
          <w:lang w:val="ru-RU"/>
        </w:rPr>
      </w:r>
    </w:p>
    <w:p>
      <w:pPr>
        <w:pStyle w:val="911"/>
        <w:ind w:left="720" w:hanging="153"/>
        <w:jc w:val="center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2.1. Структура курсовой работы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709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Результаты курсовой работ</w:t>
      </w:r>
      <w:r>
        <w:rPr>
          <w:sz w:val="28"/>
          <w:szCs w:val="28"/>
        </w:rPr>
        <w:t xml:space="preserve">ы</w:t>
      </w:r>
      <w:r>
        <w:rPr>
          <w:sz w:val="28"/>
          <w:szCs w:val="28"/>
        </w:rPr>
        <w:t xml:space="preserve"> оформляются в виде пояснительной з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писки, состоящей из: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титульного листа установленного образца (см. Приложение А);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реферат;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оглавления;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введения;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основной части, включающей следующие разделы: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numPr>
          <w:ilvl w:val="0"/>
          <w:numId w:val="11"/>
        </w:numPr>
        <w:ind w:firstLine="349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Анализ предметной области.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numPr>
          <w:ilvl w:val="0"/>
          <w:numId w:val="11"/>
        </w:numPr>
        <w:ind w:firstLine="349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Моделирование бизнес-процессов.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numPr>
          <w:ilvl w:val="0"/>
          <w:numId w:val="11"/>
        </w:numPr>
        <w:ind w:left="357" w:firstLine="352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Разработка проектной документации.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заключения;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10"/>
        </w:num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списка </w:t>
      </w:r>
      <w:r>
        <w:rPr>
          <w:sz w:val="28"/>
          <w:szCs w:val="28"/>
        </w:rPr>
        <w:t xml:space="preserve">источников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10"/>
        </w:numPr>
        <w:ind w:left="357" w:firstLine="0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приложений.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center"/>
        <w:spacing w:line="360" w:lineRule="auto"/>
        <w:tabs>
          <w:tab w:val="left" w:pos="426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2.2. Содержание курсовой работы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2.2.1 Реферат. В соответствии с ГОСТ 7.9-95, реферат — краткая хара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теристика работы, её цели, содержимого, вида, формы и других особенн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стей. В реферате указываются: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2"/>
        <w:numPr>
          <w:ilvl w:val="0"/>
          <w:numId w:val="13"/>
        </w:numPr>
        <w:ind w:left="284" w:hanging="284"/>
        <w:widowControl w:val="off"/>
      </w:pPr>
      <w:r>
        <w:t xml:space="preserve">название работы и её выходные данные – количество страниц, рисунков, таблиц, количество используемых источников, количество приложений; </w:t>
      </w:r>
      <w:r/>
    </w:p>
    <w:p>
      <w:pPr>
        <w:pStyle w:val="929"/>
        <w:numPr>
          <w:ilvl w:val="0"/>
          <w:numId w:val="13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ключевые слова, идентифицирующие предметную область;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2"/>
        <w:numPr>
          <w:ilvl w:val="0"/>
          <w:numId w:val="13"/>
        </w:numPr>
        <w:ind w:left="284" w:hanging="284"/>
        <w:widowControl w:val="off"/>
      </w:pPr>
      <w:r>
        <w:rPr>
          <w:iCs/>
        </w:rPr>
        <w:t xml:space="preserve">объект исследования;</w:t>
      </w:r>
      <w:r/>
    </w:p>
    <w:p>
      <w:pPr>
        <w:pStyle w:val="929"/>
        <w:numPr>
          <w:ilvl w:val="0"/>
          <w:numId w:val="13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предмет исследования;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2"/>
        <w:numPr>
          <w:ilvl w:val="0"/>
          <w:numId w:val="13"/>
        </w:numPr>
        <w:ind w:left="284" w:hanging="284"/>
        <w:widowControl w:val="off"/>
      </w:pPr>
      <w:r>
        <w:rPr>
          <w:iCs/>
        </w:rPr>
        <w:t xml:space="preserve">цель работы;</w:t>
      </w:r>
      <w:r/>
    </w:p>
    <w:p>
      <w:pPr>
        <w:pStyle w:val="929"/>
        <w:numPr>
          <w:ilvl w:val="0"/>
          <w:numId w:val="13"/>
        </w:numPr>
        <w:ind w:left="284" w:hanging="28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задачи работы;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29"/>
        <w:numPr>
          <w:ilvl w:val="0"/>
          <w:numId w:val="13"/>
        </w:numPr>
        <w:ind w:left="284" w:hanging="284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методы исследования (используемые инструменты);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2"/>
        <w:numPr>
          <w:ilvl w:val="0"/>
          <w:numId w:val="13"/>
        </w:numPr>
        <w:ind w:left="284" w:hanging="284"/>
        <w:widowControl w:val="off"/>
        <w:rPr>
          <w:i/>
          <w:iCs/>
        </w:rPr>
      </w:pPr>
      <w:r>
        <w:rPr>
          <w:iCs/>
        </w:rPr>
        <w:t xml:space="preserve">краткая характеристика полученных результатов.</w:t>
      </w:r>
      <w:bookmarkStart w:id="3" w:name="_Toc194919106"/>
      <w:r/>
      <w:bookmarkStart w:id="4" w:name="_Toc371297560"/>
      <w:r>
        <w:rPr>
          <w:i/>
          <w:iCs/>
        </w:rPr>
      </w:r>
      <w:r>
        <w:rPr>
          <w:i/>
          <w:iCs/>
        </w:rPr>
      </w:r>
    </w:p>
    <w:p>
      <w:pPr>
        <w:pStyle w:val="932"/>
        <w:ind w:left="284" w:firstLine="0"/>
        <w:widowControl w:val="off"/>
        <w:rPr>
          <w:iCs/>
        </w:rPr>
      </w:pPr>
      <w:r>
        <w:rPr>
          <w:iCs/>
        </w:rPr>
      </w:r>
      <w:r>
        <w:rPr>
          <w:iCs/>
        </w:rPr>
      </w:r>
      <w:r>
        <w:rPr>
          <w:iCs/>
        </w:rPr>
      </w:r>
    </w:p>
    <w:p>
      <w:pPr>
        <w:pStyle w:val="932"/>
        <w:ind w:firstLine="567"/>
        <w:spacing w:line="360" w:lineRule="auto"/>
        <w:widowControl w:val="off"/>
      </w:pPr>
      <w:r>
        <w:t xml:space="preserve">2.2.2 Введение</w:t>
      </w:r>
      <w:bookmarkEnd w:id="3"/>
      <w:r/>
      <w:bookmarkEnd w:id="4"/>
      <w:r>
        <w:t xml:space="preserve"> содержит обоснование актуальности работы, описание объекта и предмета исследования, цель и задачи, методы исследования (и</w:t>
      </w:r>
      <w:r>
        <w:t xml:space="preserve">с</w:t>
      </w:r>
      <w:r>
        <w:t xml:space="preserve">пользуемые инструменты). </w:t>
      </w:r>
      <w:bookmarkStart w:id="5" w:name="_Toc194919107"/>
      <w:r/>
      <w:bookmarkStart w:id="6" w:name="_Toc371297561"/>
      <w:r/>
      <w:r/>
    </w:p>
    <w:p>
      <w:pPr>
        <w:pStyle w:val="911"/>
        <w:ind w:firstLine="540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Актуальность может быть определена как технологическая, экономич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ская или социальная целесообразность решения поставленной задачи.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1"/>
        <w:ind w:firstLine="540"/>
        <w:jc w:val="both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Объект исследования – это некий процесс или некоторое явление, кот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рое порождает проблемную ситуацию, и который подвергается исследов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нию, например, область деятельности.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1"/>
        <w:ind w:firstLine="540"/>
        <w:jc w:val="both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Предмет исследования является частью объекта исследования, то есть некоторые существенные для практики свойства, особенности или стороны объекта, например, процесс в рамках объекта исследования.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Объект исследования всегда шире, чем его предмет.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Цель работы – это </w:t>
      </w:r>
      <w:bookmarkStart w:id="7" w:name="_Toc194919100"/>
      <w:r>
        <w:rPr>
          <w:sz w:val="28"/>
          <w:szCs w:val="28"/>
        </w:rPr>
        <w:t xml:space="preserve">ожидаемый результат решения проблемы, вызвавшей необходимость работы.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/>
      <w:bookmarkEnd w:id="5"/>
      <w:r>
        <w:rPr>
          <w:sz w:val="28"/>
          <w:szCs w:val="28"/>
        </w:rPr>
        <w:t xml:space="preserve">Задачи исследования курсового проекта определяются поставленной ц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лью и представляют собой конкретные последовательные действия, которые необходимо реализовать для достижения цели.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Метод реализации (используемые инструменты) – математические, те</w:t>
      </w:r>
      <w:r>
        <w:rPr>
          <w:sz w:val="28"/>
          <w:szCs w:val="28"/>
        </w:rPr>
        <w:t xml:space="preserve">х</w:t>
      </w:r>
      <w:r>
        <w:rPr>
          <w:sz w:val="28"/>
          <w:szCs w:val="28"/>
        </w:rPr>
        <w:t xml:space="preserve">нологические, алгоритмические, языковые способы решения задачи, а также используемые программы и технические средства.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2"/>
        <w:ind w:firstLine="567"/>
        <w:spacing w:line="360" w:lineRule="auto"/>
        <w:widowControl w:val="off"/>
        <w:rPr>
          <w:i/>
          <w:iCs/>
        </w:rPr>
      </w:pPr>
      <w:r>
        <w:t xml:space="preserve">2.2.3 </w:t>
      </w:r>
      <w:bookmarkEnd w:id="6"/>
      <w:r>
        <w:t xml:space="preserve">Раздел 1</w:t>
      </w:r>
      <w:bookmarkEnd w:id="7"/>
      <w:r>
        <w:t xml:space="preserve"> (Анализ предметной области) включает постановку зад</w:t>
      </w:r>
      <w:r>
        <w:t xml:space="preserve">а</w:t>
      </w:r>
      <w:r>
        <w:t xml:space="preserve">чи, выяснение требований к решению задачи, их формализация на языке UML</w:t>
      </w:r>
      <w:bookmarkStart w:id="8" w:name="_Toc194919108"/>
      <w:r/>
      <w:bookmarkStart w:id="9" w:name="_Toc371297562"/>
      <w:r>
        <w:t xml:space="preserve">.</w:t>
      </w:r>
      <w:r>
        <w:rPr>
          <w:i/>
          <w:iCs/>
        </w:rPr>
      </w:r>
      <w:r>
        <w:rPr>
          <w:i/>
          <w:iCs/>
        </w:rPr>
      </w:r>
    </w:p>
    <w:p>
      <w:pPr>
        <w:pStyle w:val="932"/>
        <w:ind w:firstLine="567"/>
        <w:spacing w:line="360" w:lineRule="auto"/>
        <w:widowControl w:val="off"/>
        <w:tabs>
          <w:tab w:val="left" w:pos="0" w:leader="none"/>
        </w:tabs>
      </w:pPr>
      <w:r>
        <w:t xml:space="preserve">2.2.4 </w:t>
      </w:r>
      <w:bookmarkEnd w:id="8"/>
      <w:r/>
      <w:bookmarkEnd w:id="9"/>
      <w:r>
        <w:t xml:space="preserve">Раздел 2 (Моделирование бизнес-процессов) должен содержать представление бизнес-процессов в стандарте IDEF0</w:t>
      </w:r>
      <w:r>
        <w:t xml:space="preserve"> (</w:t>
      </w:r>
      <w:r>
        <w:rPr>
          <w:lang w:val="en-US"/>
        </w:rPr>
        <w:t xml:space="preserve">IDEF</w:t>
      </w:r>
      <w:r>
        <w:t xml:space="preserve">3</w:t>
      </w:r>
      <w:r>
        <w:t xml:space="preserve">)</w:t>
      </w:r>
      <w:r>
        <w:t xml:space="preserve">.</w:t>
      </w:r>
      <w:r/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/>
      <w:bookmarkStart w:id="10" w:name="_Toc194919109"/>
      <w:r>
        <w:rPr>
          <w:sz w:val="28"/>
          <w:szCs w:val="28"/>
        </w:rPr>
        <w:t xml:space="preserve">2.2.</w:t>
      </w:r>
      <w:r>
        <w:rPr>
          <w:sz w:val="28"/>
          <w:szCs w:val="28"/>
        </w:rPr>
        <w:t xml:space="preserve">4</w:t>
      </w:r>
      <w:r>
        <w:rPr>
          <w:sz w:val="28"/>
          <w:szCs w:val="28"/>
        </w:rPr>
        <w:t xml:space="preserve"> </w:t>
      </w:r>
      <w:bookmarkEnd w:id="10"/>
      <w:r>
        <w:rPr>
          <w:sz w:val="28"/>
          <w:szCs w:val="28"/>
        </w:rPr>
        <w:t xml:space="preserve">Раздел </w:t>
      </w:r>
      <w:r>
        <w:rPr>
          <w:sz w:val="28"/>
          <w:szCs w:val="28"/>
        </w:rPr>
        <w:t xml:space="preserve">3</w:t>
      </w:r>
      <w:r>
        <w:rPr>
          <w:sz w:val="28"/>
          <w:szCs w:val="28"/>
        </w:rPr>
        <w:t xml:space="preserve"> (Разработка </w:t>
      </w:r>
      <w:r>
        <w:rPr>
          <w:sz w:val="28"/>
          <w:szCs w:val="28"/>
        </w:rPr>
        <w:t xml:space="preserve">проектной</w:t>
      </w:r>
      <w:r>
        <w:rPr>
          <w:sz w:val="28"/>
          <w:szCs w:val="28"/>
        </w:rPr>
        <w:t xml:space="preserve"> документации) описывает </w:t>
      </w:r>
      <w:r>
        <w:rPr>
          <w:sz w:val="28"/>
          <w:szCs w:val="28"/>
        </w:rPr>
        <w:t xml:space="preserve">порядок составления технического задания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2.2.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 Заключение должно отражать результаты выполненной работы. </w:t>
      </w:r>
      <w:bookmarkStart w:id="11" w:name="_Toc194919111"/>
      <w:r/>
      <w:bookmarkStart w:id="12" w:name="_Toc371297564"/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2.2.</w:t>
      </w:r>
      <w:r>
        <w:rPr>
          <w:sz w:val="28"/>
          <w:szCs w:val="28"/>
        </w:rPr>
        <w:t xml:space="preserve">6</w:t>
      </w:r>
      <w:r>
        <w:rPr>
          <w:sz w:val="28"/>
          <w:szCs w:val="28"/>
        </w:rPr>
        <w:t xml:space="preserve"> Список </w:t>
      </w:r>
      <w:bookmarkEnd w:id="11"/>
      <w:r/>
      <w:bookmarkEnd w:id="12"/>
      <w:r>
        <w:rPr>
          <w:sz w:val="28"/>
          <w:szCs w:val="28"/>
        </w:rPr>
        <w:t xml:space="preserve">источников</w:t>
      </w:r>
      <w:r>
        <w:rPr>
          <w:sz w:val="28"/>
          <w:szCs w:val="28"/>
        </w:rPr>
        <w:t xml:space="preserve"> оформляется в соответствии со стандартами оформления библиографии (см. приложение В) и содержит не менее 10 и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точников, включая ссылки на интернет-ресурсы и нормативные требования к разработке программного обеспечения.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rPr>
          <w:b/>
          <w:sz w:val="28"/>
          <w:szCs w:val="28"/>
        </w:rPr>
      </w:pPr>
      <w:r/>
      <w:bookmarkStart w:id="13" w:name="_Toc194919112"/>
      <w:r/>
      <w:bookmarkStart w:id="14" w:name="_Toc371297565"/>
      <w:r>
        <w:rPr>
          <w:sz w:val="28"/>
          <w:szCs w:val="28"/>
        </w:rPr>
        <w:t xml:space="preserve">2.2.7 Приложени</w:t>
      </w:r>
      <w:bookmarkEnd w:id="13"/>
      <w:r/>
      <w:bookmarkEnd w:id="14"/>
      <w:r>
        <w:rPr>
          <w:sz w:val="28"/>
          <w:szCs w:val="28"/>
        </w:rPr>
        <w:t xml:space="preserve">я. Приложения содержат: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29"/>
        <w:numPr>
          <w:ilvl w:val="0"/>
          <w:numId w:val="12"/>
        </w:numPr>
        <w:tabs>
          <w:tab w:val="left" w:pos="567" w:leader="none"/>
        </w:tabs>
        <w:rPr>
          <w:bCs/>
          <w:sz w:val="28"/>
          <w:szCs w:val="28"/>
        </w:rPr>
      </w:pPr>
      <w:r>
        <w:rPr>
          <w:sz w:val="28"/>
          <w:szCs w:val="28"/>
        </w:rPr>
        <w:t xml:space="preserve">диаграммы сценариев</w:t>
      </w:r>
      <w:r>
        <w:rPr>
          <w:bCs/>
          <w:sz w:val="28"/>
          <w:szCs w:val="28"/>
        </w:rPr>
        <w:t xml:space="preserve">;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929"/>
        <w:numPr>
          <w:ilvl w:val="0"/>
          <w:numId w:val="12"/>
        </w:numPr>
        <w:tabs>
          <w:tab w:val="left" w:pos="567" w:leader="none"/>
        </w:tabs>
        <w:rPr>
          <w:bCs/>
          <w:sz w:val="28"/>
          <w:szCs w:val="28"/>
        </w:rPr>
      </w:pPr>
      <w:r>
        <w:rPr>
          <w:sz w:val="28"/>
          <w:szCs w:val="28"/>
        </w:rPr>
        <w:t xml:space="preserve">контекстные диаграммы</w:t>
      </w:r>
      <w:r>
        <w:rPr>
          <w:bCs/>
          <w:sz w:val="28"/>
          <w:szCs w:val="28"/>
        </w:rPr>
        <w:t xml:space="preserve">;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929"/>
        <w:numPr>
          <w:ilvl w:val="0"/>
          <w:numId w:val="12"/>
        </w:numPr>
        <w:tabs>
          <w:tab w:val="left" w:pos="567" w:leader="none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диаграммы потоков данных;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929"/>
        <w:numPr>
          <w:ilvl w:val="0"/>
          <w:numId w:val="12"/>
        </w:numPr>
        <w:tabs>
          <w:tab w:val="left" w:pos="567" w:leader="none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техническое задание;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pStyle w:val="911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</w:r>
      <w:r>
        <w:rPr>
          <w:b/>
          <w:caps/>
          <w:sz w:val="28"/>
          <w:szCs w:val="28"/>
        </w:rPr>
      </w:r>
      <w:r>
        <w:rPr>
          <w:b/>
          <w:caps/>
          <w:sz w:val="28"/>
          <w:szCs w:val="28"/>
        </w:rPr>
      </w:r>
    </w:p>
    <w:p>
      <w:pPr>
        <w:pStyle w:val="912"/>
        <w:rPr>
          <w:lang w:val="ru-RU"/>
        </w:rPr>
      </w:pPr>
      <w:r/>
      <w:bookmarkStart w:id="15" w:name="_Toc199185929"/>
      <w:r>
        <w:rPr>
          <w:lang w:val="ru-RU"/>
        </w:rPr>
        <w:t xml:space="preserve">3. ОСНОВНЫЕ ЭТАПЫ ВЫПОЛНЕНИЯ</w:t>
      </w:r>
      <w:r>
        <w:rPr>
          <w:lang w:val="ru-RU"/>
        </w:rPr>
        <w:t xml:space="preserve"> </w:t>
      </w:r>
      <w:r>
        <w:rPr>
          <w:lang w:val="ru-RU"/>
        </w:rPr>
        <w:t xml:space="preserve">КУРСОВОЙ РАБОТЫ</w:t>
      </w:r>
      <w:bookmarkEnd w:id="15"/>
      <w:r>
        <w:rPr>
          <w:lang w:val="ru-RU"/>
        </w:rPr>
        <w:t xml:space="preserve"> </w:t>
      </w:r>
      <w:r>
        <w:rPr>
          <w:lang w:val="ru-RU"/>
        </w:rPr>
      </w:r>
      <w:r>
        <w:rPr>
          <w:lang w:val="ru-RU"/>
        </w:rPr>
      </w:r>
    </w:p>
    <w:p>
      <w:pPr>
        <w:pStyle w:val="911"/>
        <w:ind w:left="720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29"/>
        <w:ind w:left="0" w:firstLine="567"/>
        <w:jc w:val="center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3.1 Выбор темы курсовой работы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Тем</w:t>
      </w:r>
      <w:r>
        <w:rPr>
          <w:sz w:val="28"/>
          <w:szCs w:val="28"/>
        </w:rPr>
        <w:t xml:space="preserve">ой</w:t>
      </w:r>
      <w:r>
        <w:rPr>
          <w:sz w:val="28"/>
          <w:szCs w:val="28"/>
        </w:rPr>
        <w:t xml:space="preserve"> курсовой работ</w:t>
      </w:r>
      <w:r>
        <w:rPr>
          <w:sz w:val="28"/>
          <w:szCs w:val="28"/>
        </w:rPr>
        <w:t xml:space="preserve">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является тема междисциплинарного проекта по проектированию информационной системы, </w:t>
      </w:r>
      <w:r>
        <w:rPr>
          <w:sz w:val="28"/>
          <w:szCs w:val="28"/>
        </w:rPr>
        <w:t xml:space="preserve">выб</w:t>
      </w:r>
      <w:r>
        <w:rPr>
          <w:sz w:val="28"/>
          <w:szCs w:val="28"/>
        </w:rPr>
        <w:t xml:space="preserve">ранной при изучении дисц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плины ПРОЕКТИРОВАНИЕ ИНФОРМАЦИОННЫХ СИСТЕМ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Результаты, полученные при выполнении курсовой работы, являются частью материалов курсового проекта.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Возможно выполнение курсовой работы по теме, предложенной студе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том, после обсуждения с руководителем работы.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left="567"/>
        <w:jc w:val="center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3.2 Составление библиографии по теме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/>
      <w:bookmarkStart w:id="16" w:name="_Toc194919080"/>
      <w:r>
        <w:rPr>
          <w:sz w:val="28"/>
          <w:szCs w:val="28"/>
        </w:rPr>
        <w:t xml:space="preserve">Список использованных источников характеризует уровень анализа п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ставленной задачи и поэтому в него надо включать не только рекомендуемую литературу (учебную, учебно-методическую), но и  статьи из научных жу</w:t>
      </w: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налов, сборников научных трудов, и профессиональных сайтов. Желательно использование специализированной литературы на иностранном языке.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left="1080" w:hanging="513"/>
        <w:jc w:val="center"/>
        <w:spacing w:line="360" w:lineRule="auto"/>
        <w:rPr>
          <w:b/>
          <w:sz w:val="28"/>
          <w:szCs w:val="28"/>
        </w:rPr>
      </w:pPr>
      <w:r/>
      <w:bookmarkEnd w:id="16"/>
      <w:r>
        <w:rPr>
          <w:b/>
          <w:sz w:val="28"/>
          <w:szCs w:val="28"/>
        </w:rPr>
        <w:t xml:space="preserve">3.3 Сроки сдачи курсовой работы и порядок защиты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3.3.1 Пояснительная записка, оформленная в соответствии с требован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ями и проверенная системой АНТИПЛАГИАТ (уровень оригинальности не менее 50%), должна быть представлена в печатном виде на рецензию рук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водителю работы не позже, чем за 5 дней до назначенной даты защиты (до начала экзаменационной сессии).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 случае необходимости пояснительная записка возвращается для и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правления выявленных недочётов.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3.3.2 Предварительная оценка руководителем результата выполнения </w:t>
      </w:r>
      <w:r>
        <w:rPr>
          <w:sz w:val="28"/>
          <w:szCs w:val="28"/>
        </w:rPr>
        <w:t xml:space="preserve">курсовой работ</w:t>
      </w:r>
      <w:r>
        <w:rPr>
          <w:sz w:val="28"/>
          <w:szCs w:val="28"/>
        </w:rPr>
        <w:t xml:space="preserve">ы</w:t>
      </w:r>
      <w:r>
        <w:rPr>
          <w:iCs/>
          <w:sz w:val="28"/>
          <w:szCs w:val="28"/>
        </w:rPr>
        <w:t xml:space="preserve"> даётся следующим образом: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11"/>
        <w:numPr>
          <w:ilvl w:val="0"/>
          <w:numId w:val="14"/>
        </w:numPr>
        <w:ind w:left="720" w:hanging="294"/>
        <w:jc w:val="both"/>
        <w:spacing w:line="360" w:lineRule="auto"/>
        <w:tabs>
          <w:tab w:val="num" w:pos="360" w:leader="none"/>
        </w:tabs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в срок и без ошибок  - </w:t>
      </w:r>
      <w:r>
        <w:rPr>
          <w:b/>
          <w:iCs/>
          <w:sz w:val="28"/>
          <w:szCs w:val="28"/>
        </w:rPr>
        <w:t xml:space="preserve">отлично</w:t>
      </w:r>
      <w:r>
        <w:rPr>
          <w:iCs/>
          <w:sz w:val="28"/>
          <w:szCs w:val="28"/>
        </w:rPr>
        <w:t xml:space="preserve">;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11"/>
        <w:numPr>
          <w:ilvl w:val="0"/>
          <w:numId w:val="14"/>
        </w:numPr>
        <w:ind w:left="720" w:hanging="294"/>
        <w:jc w:val="both"/>
        <w:spacing w:line="360" w:lineRule="auto"/>
        <w:tabs>
          <w:tab w:val="num" w:pos="360" w:leader="none"/>
        </w:tabs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в срок, но имеются несущественные ошибки, не влияющие на результат - </w:t>
      </w:r>
      <w:r>
        <w:rPr>
          <w:b/>
          <w:iCs/>
          <w:sz w:val="28"/>
          <w:szCs w:val="28"/>
        </w:rPr>
        <w:t xml:space="preserve">хорошо</w:t>
      </w:r>
      <w:r>
        <w:rPr>
          <w:iCs/>
          <w:sz w:val="28"/>
          <w:szCs w:val="28"/>
        </w:rPr>
        <w:t xml:space="preserve">;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11"/>
        <w:numPr>
          <w:ilvl w:val="0"/>
          <w:numId w:val="14"/>
        </w:numPr>
        <w:ind w:left="709" w:hanging="283"/>
        <w:jc w:val="both"/>
        <w:spacing w:line="360" w:lineRule="auto"/>
        <w:tabs>
          <w:tab w:val="num" w:pos="360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работа выполнена без ошибок или с несущественными ошибками, но сдана после контрольного срока без уважительной причины - </w:t>
      </w:r>
      <w:r>
        <w:rPr>
          <w:b/>
          <w:iCs/>
          <w:sz w:val="28"/>
          <w:szCs w:val="28"/>
        </w:rPr>
        <w:t xml:space="preserve">удовл</w:t>
      </w:r>
      <w:r>
        <w:rPr>
          <w:b/>
          <w:iCs/>
          <w:sz w:val="28"/>
          <w:szCs w:val="28"/>
        </w:rPr>
        <w:t xml:space="preserve">е</w:t>
      </w:r>
      <w:r>
        <w:rPr>
          <w:b/>
          <w:iCs/>
          <w:sz w:val="28"/>
          <w:szCs w:val="28"/>
        </w:rPr>
        <w:t xml:space="preserve">творительно</w:t>
      </w:r>
      <w:r>
        <w:rPr>
          <w:iCs/>
          <w:sz w:val="28"/>
          <w:szCs w:val="28"/>
        </w:rPr>
        <w:t xml:space="preserve">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14"/>
        </w:numPr>
        <w:ind w:left="709" w:hanging="284"/>
        <w:jc w:val="both"/>
        <w:spacing w:line="360" w:lineRule="auto"/>
        <w:tabs>
          <w:tab w:val="num" w:pos="360" w:leader="none"/>
          <w:tab w:val="left" w:pos="709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в работе решены не все поставленные задачи или допущены грубые ошибки в их решениях  – </w:t>
      </w:r>
      <w:r>
        <w:rPr>
          <w:b/>
          <w:iCs/>
          <w:sz w:val="28"/>
          <w:szCs w:val="28"/>
        </w:rPr>
        <w:t xml:space="preserve">неудовлетворительно.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left="709"/>
        <w:jc w:val="both"/>
        <w:spacing w:line="360" w:lineRule="auto"/>
        <w:tabs>
          <w:tab w:val="left" w:pos="709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both"/>
        <w:spacing w:line="360" w:lineRule="auto"/>
        <w:rPr>
          <w:sz w:val="28"/>
          <w:szCs w:val="28"/>
        </w:rPr>
      </w:pPr>
      <w:r>
        <w:rPr>
          <w:iCs/>
          <w:sz w:val="28"/>
          <w:szCs w:val="28"/>
        </w:rPr>
        <w:t xml:space="preserve">В случае получения неудовлетворительной оценки студент не допуск</w:t>
      </w:r>
      <w:r>
        <w:rPr>
          <w:iCs/>
          <w:sz w:val="28"/>
          <w:szCs w:val="28"/>
        </w:rPr>
        <w:t xml:space="preserve">а</w:t>
      </w:r>
      <w:r>
        <w:rPr>
          <w:iCs/>
          <w:sz w:val="28"/>
          <w:szCs w:val="28"/>
        </w:rPr>
        <w:t xml:space="preserve">ется к защите. </w:t>
      </w:r>
      <w:r>
        <w:rPr>
          <w:sz w:val="28"/>
          <w:szCs w:val="28"/>
        </w:rPr>
        <w:t xml:space="preserve">Итоговая оценка работы даётся по результатам защиты.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3.3.3 Защита курсовой работ</w:t>
      </w:r>
      <w:r>
        <w:rPr>
          <w:sz w:val="28"/>
          <w:szCs w:val="28"/>
        </w:rPr>
        <w:t xml:space="preserve">ы</w:t>
      </w:r>
      <w:r>
        <w:rPr>
          <w:sz w:val="28"/>
          <w:szCs w:val="28"/>
        </w:rPr>
        <w:t xml:space="preserve"> осуществляется перед комиссией, сост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ящей из преподавателей кафедры и руководителя работы (всего 3 человека). Защита является публичным мероприятием, поэтому могут присутствовать все желающие. К защите должны быть подготовлены: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numPr>
          <w:ilvl w:val="0"/>
          <w:numId w:val="15"/>
        </w:numPr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доклад – краткое сообщение (не более 5-7 минут);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numPr>
          <w:ilvl w:val="0"/>
          <w:numId w:val="15"/>
        </w:numPr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иллюстративный материал (слайд-презентация, 5-7 слайдов).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Иллюстрации не должны копировать текст доклада, в котором должны быть только ссылки на соответствующие слайды и, в случае необходимости, краткие пояснения к ним. В слайдах нежелательны эффекты анимации, за и</w:t>
      </w:r>
      <w:r>
        <w:rPr>
          <w:sz w:val="28"/>
          <w:szCs w:val="28"/>
        </w:rPr>
        <w:t xml:space="preserve">с</w:t>
      </w:r>
      <w:r>
        <w:rPr>
          <w:sz w:val="28"/>
          <w:szCs w:val="28"/>
        </w:rPr>
        <w:t xml:space="preserve">ключением случаев, когда необходимо показать динамику изменений (пр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образований). Нежелательны также резкие контрасты в цветовом оформл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нии слайдов.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После доклада студент должен ответить на вопросы присутствующих.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</w:r>
      <w:r>
        <w:rPr>
          <w:b/>
          <w:caps/>
          <w:sz w:val="28"/>
          <w:szCs w:val="28"/>
        </w:rPr>
      </w:r>
      <w:r>
        <w:rPr>
          <w:b/>
          <w:caps/>
          <w:sz w:val="28"/>
          <w:szCs w:val="28"/>
        </w:rPr>
      </w:r>
    </w:p>
    <w:p>
      <w:pPr>
        <w:pStyle w:val="911"/>
        <w:spacing w:after="200" w:line="276" w:lineRule="auto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br w:type="page" w:clear="all"/>
      </w:r>
      <w:r>
        <w:rPr>
          <w:b/>
          <w:caps/>
          <w:sz w:val="28"/>
          <w:szCs w:val="28"/>
        </w:rPr>
      </w:r>
      <w:r>
        <w:rPr>
          <w:b/>
          <w:caps/>
          <w:sz w:val="28"/>
          <w:szCs w:val="28"/>
        </w:rPr>
      </w:r>
    </w:p>
    <w:p>
      <w:pPr>
        <w:pStyle w:val="912"/>
        <w:rPr>
          <w:lang w:val="ru-RU"/>
        </w:rPr>
      </w:pPr>
      <w:r/>
      <w:bookmarkStart w:id="17" w:name="_Toc199185930"/>
      <w:r>
        <w:rPr>
          <w:lang w:val="ru-RU"/>
        </w:rPr>
        <w:t xml:space="preserve">4. ПРИМЕРНАЯ ТЕМАТИКА КУРСОВЫХ РАБОТ</w:t>
      </w:r>
      <w:bookmarkEnd w:id="17"/>
      <w:r>
        <w:rPr>
          <w:lang w:val="ru-RU"/>
        </w:rPr>
      </w:r>
      <w:r>
        <w:rPr>
          <w:lang w:val="ru-RU"/>
        </w:rPr>
      </w:r>
    </w:p>
    <w:p>
      <w:pPr>
        <w:pStyle w:val="911"/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</w:r>
      <w:r>
        <w:rPr>
          <w:b/>
          <w:caps/>
          <w:sz w:val="28"/>
          <w:szCs w:val="28"/>
        </w:rPr>
      </w:r>
      <w:r>
        <w:rPr>
          <w:b/>
          <w:caps/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Тем</w:t>
      </w:r>
      <w:r>
        <w:rPr>
          <w:sz w:val="28"/>
          <w:szCs w:val="28"/>
        </w:rPr>
        <w:t xml:space="preserve">ой</w:t>
      </w:r>
      <w:r>
        <w:rPr>
          <w:sz w:val="28"/>
          <w:szCs w:val="28"/>
        </w:rPr>
        <w:t xml:space="preserve"> курсовой работ</w:t>
      </w:r>
      <w:r>
        <w:rPr>
          <w:sz w:val="28"/>
          <w:szCs w:val="28"/>
        </w:rPr>
        <w:t xml:space="preserve">ы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является тема междисциплинарного проекта по проектированию информационной системы, </w:t>
      </w:r>
      <w:r>
        <w:rPr>
          <w:sz w:val="28"/>
          <w:szCs w:val="28"/>
        </w:rPr>
        <w:t xml:space="preserve">выб</w:t>
      </w:r>
      <w:r>
        <w:rPr>
          <w:sz w:val="28"/>
          <w:szCs w:val="28"/>
        </w:rPr>
        <w:t xml:space="preserve">ранной при изучении дисц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плины ПРОЕКТИРОВАНИЕ ИНФОРМАЦИОННЫХ СИСТЕМ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Результаты, полученные при выполнении курсовой работы, являются частью материалов курсового проекта.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12"/>
        <w:rPr>
          <w:lang w:val="ru-RU"/>
        </w:rPr>
      </w:pPr>
      <w:r/>
      <w:bookmarkStart w:id="18" w:name="_Toc199185931"/>
      <w:r>
        <w:rPr>
          <w:lang w:val="ru-RU"/>
        </w:rPr>
        <w:t xml:space="preserve">5. ТРЕБОВАНИЯ К ОФОРМЛЕНИЮ</w:t>
      </w:r>
      <w:r>
        <w:rPr>
          <w:lang w:val="ru-RU"/>
        </w:rPr>
        <w:t xml:space="preserve"> </w:t>
      </w:r>
      <w:r>
        <w:rPr>
          <w:lang w:val="ru-RU"/>
        </w:rPr>
        <w:t xml:space="preserve">КУРСОВОЙ РАБОТЫ</w:t>
      </w:r>
      <w:bookmarkEnd w:id="18"/>
      <w:r>
        <w:rPr>
          <w:lang w:val="ru-RU"/>
        </w:rPr>
      </w:r>
      <w:r>
        <w:rPr>
          <w:lang w:val="ru-RU"/>
        </w:rPr>
      </w:r>
    </w:p>
    <w:p>
      <w:pPr>
        <w:pStyle w:val="911"/>
        <w:ind w:firstLine="567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Пояснительная записка является текстовым документом, поэтому оформление пояснительной записки должно соответствовать ГОСТ 2.105-2019 (см. Приложение Б).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3960"/>
        <w:jc w:val="both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912"/>
        <w:rPr>
          <w:rStyle w:val="943"/>
          <w:color w:val="000000"/>
          <w:u w:val="none"/>
          <w:lang w:val="ru-RU"/>
        </w:rPr>
      </w:pPr>
      <w:r/>
      <w:bookmarkStart w:id="19" w:name="_Toc199185932"/>
      <w:r>
        <w:rPr>
          <w:rStyle w:val="943"/>
          <w:color w:val="000000"/>
          <w:u w:val="none"/>
          <w:lang w:val="ru-RU"/>
        </w:rPr>
        <w:t xml:space="preserve">6</w:t>
      </w:r>
      <w:r>
        <w:rPr>
          <w:rStyle w:val="943"/>
          <w:color w:val="000000"/>
          <w:u w:val="none"/>
          <w:lang w:val="ru-RU"/>
        </w:rPr>
        <w:t xml:space="preserve">.</w:t>
      </w:r>
      <w:r>
        <w:rPr>
          <w:rStyle w:val="943"/>
          <w:color w:val="000000"/>
          <w:u w:val="none"/>
          <w:lang w:val="ru-RU"/>
        </w:rPr>
        <w:t xml:space="preserve"> СПИСОК РЕКОМЕНДУЕМОЙ ЛИТЕРАТУРЫ</w:t>
      </w:r>
      <w:bookmarkEnd w:id="19"/>
      <w:r>
        <w:rPr>
          <w:rStyle w:val="943"/>
          <w:color w:val="000000"/>
          <w:u w:val="none"/>
          <w:lang w:val="ru-RU"/>
        </w:rPr>
      </w:r>
      <w:r>
        <w:rPr>
          <w:rStyle w:val="943"/>
          <w:color w:val="000000"/>
          <w:u w:val="none"/>
          <w:lang w:val="ru-RU"/>
        </w:rPr>
      </w:r>
    </w:p>
    <w:p>
      <w:pPr>
        <w:pStyle w:val="911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6.1 Основная учебная литература</w:t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929"/>
        <w:numPr>
          <w:ilvl w:val="0"/>
          <w:numId w:val="25"/>
        </w:numPr>
        <w:ind w:left="0" w:firstLine="567"/>
        <w:jc w:val="both"/>
        <w:tabs>
          <w:tab w:val="left" w:pos="851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Грекул</w:t>
      </w:r>
      <w:r>
        <w:rPr>
          <w:iCs/>
          <w:sz w:val="28"/>
          <w:szCs w:val="28"/>
        </w:rPr>
        <w:t xml:space="preserve"> В. И.</w:t>
      </w:r>
      <w:r>
        <w:rPr>
          <w:i/>
          <w:iCs/>
          <w:sz w:val="28"/>
          <w:szCs w:val="28"/>
        </w:rPr>
        <w:t xml:space="preserve"> </w:t>
      </w:r>
      <w:r>
        <w:rPr>
          <w:sz w:val="28"/>
          <w:szCs w:val="28"/>
        </w:rPr>
        <w:t xml:space="preserve"> Проектирование информационных систем: учебник и практикум для вузов / В. И. Грекул, Н. Л. Коровкина, Г. А. Левочкина. — 2-е изд., перераб. и доп. — М.: Издательство Юрайт, 2025. — 404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numPr>
          <w:ilvl w:val="0"/>
          <w:numId w:val="25"/>
        </w:numPr>
        <w:ind w:left="0" w:firstLine="567"/>
        <w:jc w:val="both"/>
        <w:tabs>
          <w:tab w:val="left" w:pos="851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Зараменских</w:t>
      </w:r>
      <w:r>
        <w:rPr>
          <w:iCs/>
          <w:sz w:val="28"/>
          <w:szCs w:val="28"/>
        </w:rPr>
        <w:t xml:space="preserve"> Е. П.</w:t>
      </w:r>
      <w:r>
        <w:rPr>
          <w:i/>
          <w:iCs/>
          <w:sz w:val="28"/>
          <w:szCs w:val="28"/>
        </w:rPr>
        <w:t xml:space="preserve"> </w:t>
      </w:r>
      <w:r>
        <w:rPr>
          <w:sz w:val="28"/>
          <w:szCs w:val="28"/>
        </w:rPr>
        <w:t xml:space="preserve"> Информационные системы: управление жизне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ным циклом: учебник и практикум для вузов / Е. П. Зараменских. — 2-е изд. — М.: Издательство Юрайт, 2025. — 486 с. 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numPr>
          <w:ilvl w:val="0"/>
          <w:numId w:val="25"/>
        </w:numPr>
        <w:ind w:left="0" w:firstLine="567"/>
        <w:jc w:val="both"/>
        <w:tabs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Управление программными проектами учебник для вузов / под реда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цией Р. Ф. Маликова. — М.: Издательство Юрайт, 2025. — 167 с. 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6"/>
        <w:ind w:firstLine="567"/>
        <w:spacing w:line="240" w:lineRule="auto"/>
        <w:shd w:val="clear" w:color="auto" w:fill="ffffff"/>
        <w:widowControl/>
        <w:tabs>
          <w:tab w:val="left" w:pos="557" w:leader="none"/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numPr>
          <w:ilvl w:val="1"/>
          <w:numId w:val="23"/>
        </w:numPr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Дополнительная учебная литература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29"/>
        <w:numPr>
          <w:ilvl w:val="0"/>
          <w:numId w:val="25"/>
        </w:numPr>
        <w:ind w:left="0" w:firstLine="567"/>
        <w:tabs>
          <w:tab w:val="left" w:pos="851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Астапчук</w:t>
      </w:r>
      <w:r>
        <w:rPr>
          <w:iCs/>
          <w:sz w:val="28"/>
          <w:szCs w:val="28"/>
        </w:rPr>
        <w:t xml:space="preserve"> В. А.</w:t>
      </w:r>
      <w:r>
        <w:rPr>
          <w:i/>
          <w:iCs/>
          <w:sz w:val="28"/>
          <w:szCs w:val="28"/>
        </w:rPr>
        <w:t xml:space="preserve"> </w:t>
      </w:r>
      <w:r>
        <w:rPr>
          <w:sz w:val="28"/>
          <w:szCs w:val="28"/>
        </w:rPr>
        <w:t xml:space="preserve"> Корпоративные информационные системы: требов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ния при проектировании: учебник для вузов / В. А. Астапчук, П. В. Терещенко. — 3-е изд., перераб. и доп. — М.: Издательство Юрайт, 2025. — 175 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numPr>
          <w:ilvl w:val="0"/>
          <w:numId w:val="25"/>
        </w:numPr>
        <w:ind w:left="0" w:firstLine="567"/>
        <w:tabs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Управление проектами: учебник и практикум для вузов / А. И. Балашов, Е. М. Рогова, М. В. Тихонова, Е. А. Ткаченко; под общей р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дакцией Е. М. Роговой. — М.: Издательство Юрайт, 2025. — 383 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numPr>
          <w:ilvl w:val="0"/>
          <w:numId w:val="25"/>
        </w:numPr>
        <w:ind w:left="0" w:firstLine="567"/>
        <w:jc w:val="both"/>
        <w:tabs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Сысоева</w:t>
      </w:r>
      <w:r>
        <w:rPr>
          <w:sz w:val="28"/>
          <w:szCs w:val="28"/>
        </w:rPr>
        <w:t xml:space="preserve"> Л. А. Управление проектами информационных систем: уче</w:t>
      </w:r>
      <w:r>
        <w:rPr>
          <w:sz w:val="28"/>
          <w:szCs w:val="28"/>
        </w:rPr>
        <w:t xml:space="preserve">б</w:t>
      </w:r>
      <w:r>
        <w:rPr>
          <w:sz w:val="28"/>
          <w:szCs w:val="28"/>
        </w:rPr>
        <w:t xml:space="preserve">ное пособие / Л.А. Сысоева, А.Е. Сатунина. — М.: ИНФРА-М, 2023. — 345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numPr>
          <w:ilvl w:val="0"/>
          <w:numId w:val="25"/>
        </w:numPr>
        <w:ind w:left="0" w:firstLine="567"/>
        <w:tabs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Грекул </w:t>
      </w:r>
      <w:r>
        <w:rPr>
          <w:sz w:val="28"/>
          <w:szCs w:val="28"/>
        </w:rPr>
        <w:t xml:space="preserve">В. И. Проектное управление в сфере информационных техн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логий: учебное пособие / В. И. Грекул, Н. Л. Коровкина, Ю. В. Куприянов. - 4-е изд. – М.: Лаборатория знаний, 2024. - 339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9"/>
        <w:numPr>
          <w:ilvl w:val="0"/>
          <w:numId w:val="25"/>
        </w:numPr>
        <w:ind w:left="0" w:firstLine="567"/>
        <w:tabs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Белладжио </w:t>
      </w:r>
      <w:r>
        <w:rPr>
          <w:sz w:val="28"/>
          <w:szCs w:val="28"/>
        </w:rPr>
        <w:t xml:space="preserve">Д. Разработка программного обеспечения: управление и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менениями: практическое руководство / Д. Белладжио, Т. Миллиган ; пер. с англ. Н. А. Мухина. — 2-е изд. – М.: ДМК Пресс, 2023. - 385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26"/>
        <w:ind w:firstLine="567"/>
        <w:spacing w:before="77" w:line="307" w:lineRule="exact"/>
        <w:widowControl/>
        <w:tabs>
          <w:tab w:val="left" w:pos="557" w:leader="none"/>
          <w:tab w:val="left" w:pos="851" w:leader="none"/>
        </w:tabs>
        <w:rPr>
          <w:rStyle w:val="928"/>
          <w:sz w:val="28"/>
          <w:szCs w:val="28"/>
          <w:u w:val="single"/>
        </w:rPr>
      </w:pPr>
      <w:r>
        <w:rPr>
          <w:rStyle w:val="928"/>
          <w:sz w:val="28"/>
          <w:szCs w:val="28"/>
          <w:u w:val="single"/>
        </w:rPr>
      </w:r>
      <w:r>
        <w:rPr>
          <w:rStyle w:val="928"/>
          <w:sz w:val="28"/>
          <w:szCs w:val="28"/>
          <w:u w:val="single"/>
        </w:rPr>
      </w:r>
      <w:r>
        <w:rPr>
          <w:rStyle w:val="928"/>
          <w:sz w:val="28"/>
          <w:szCs w:val="28"/>
          <w:u w:val="single"/>
        </w:rPr>
      </w:r>
    </w:p>
    <w:p>
      <w:pPr>
        <w:pStyle w:val="911"/>
        <w:numPr>
          <w:ilvl w:val="1"/>
          <w:numId w:val="4"/>
        </w:numPr>
        <w:ind w:left="0" w:firstLine="567"/>
        <w:jc w:val="center"/>
        <w:shd w:val="clear" w:color="auto" w:fill="ffffff"/>
        <w:tabs>
          <w:tab w:val="left" w:pos="851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Нормативная литература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41"/>
        <w:numPr>
          <w:ilvl w:val="0"/>
          <w:numId w:val="24"/>
        </w:numPr>
        <w:ind w:left="0" w:firstLine="567"/>
        <w:jc w:val="both"/>
        <w:tabs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ГОСТ Р ИСО/МЭК ТО 12182-2002 Информационная технология. Классификация программных средств – Введ. 01.07.2003. – М.: Госстандарт России, 2003. – 16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1"/>
        <w:numPr>
          <w:ilvl w:val="0"/>
          <w:numId w:val="24"/>
        </w:numPr>
        <w:ind w:left="0" w:firstLine="567"/>
        <w:jc w:val="both"/>
        <w:tabs>
          <w:tab w:val="left" w:pos="993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ГОСТ Р ИСО/МЭК ТО 9294-93 Информационная технология. Рук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водство по управлению документированием программного обеспечения – Введ. 01.07.1994. – М.: Госстандарт России, 1994. – 20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1"/>
        <w:numPr>
          <w:ilvl w:val="0"/>
          <w:numId w:val="24"/>
        </w:numPr>
        <w:ind w:left="0" w:firstLine="567"/>
        <w:jc w:val="both"/>
        <w:tabs>
          <w:tab w:val="left" w:pos="993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ГОСТ Р ИСО/МЭК 15910-2002 Информационная технология. Пр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цесс создания документации пользователя программного средства – Введ. 01.07.2003. – М.: Госстандарт России, 2003. – 49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1"/>
        <w:numPr>
          <w:ilvl w:val="0"/>
          <w:numId w:val="24"/>
        </w:numPr>
        <w:ind w:left="0" w:firstLine="567"/>
        <w:jc w:val="both"/>
        <w:tabs>
          <w:tab w:val="left" w:pos="993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ГОСТ Р 9127-94 Системы обработки информации. Документация пользователя и  информация на упаковке для потребительских программных пакетов – Введ. 01.07.1995. – М.: Госстандарт России, 1995. – 11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1"/>
        <w:numPr>
          <w:ilvl w:val="0"/>
          <w:numId w:val="24"/>
        </w:numPr>
        <w:ind w:left="0" w:firstLine="567"/>
        <w:jc w:val="both"/>
        <w:tabs>
          <w:tab w:val="left" w:pos="993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ГОСТ Р ИСО/МЭК ТО 16326-2002 Программная инженерия. Рук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водство по применению ГОСТ Р ИСО/МЭК 12207 при управлении проектом. – Введ. 01.07.2003. – М.: Госстандарт России, 2003. – 35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1"/>
        <w:numPr>
          <w:ilvl w:val="0"/>
          <w:numId w:val="24"/>
        </w:numPr>
        <w:ind w:left="0" w:firstLine="567"/>
        <w:jc w:val="both"/>
        <w:tabs>
          <w:tab w:val="left" w:pos="993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ГОСТ Р ИСО/МЭК 8631-94 Информационная технология. Пр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граммные конструктивы и условные обозначения для их представления – Введ. 01.07.1995. – М.: Госстандарт России, 1995. – 16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1"/>
        <w:numPr>
          <w:ilvl w:val="0"/>
          <w:numId w:val="24"/>
        </w:numPr>
        <w:ind w:left="0" w:firstLine="567"/>
        <w:jc w:val="both"/>
        <w:tabs>
          <w:tab w:val="left" w:pos="993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ГОСТ 34.602-89 Информационная технология. Комплекс стандартов на автоматизированные системы. Техническое задание на создание автомат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зированной системы – Взамен ГОСТ 24-201-85 - Введ. 01.01.1990. – Переи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дан 06.2009.  – М.: Стандартинформ, 1990. – 12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1"/>
        <w:numPr>
          <w:ilvl w:val="0"/>
          <w:numId w:val="24"/>
        </w:numPr>
        <w:ind w:left="0" w:firstLine="567"/>
        <w:jc w:val="both"/>
        <w:tabs>
          <w:tab w:val="left" w:pos="993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ГОСТ 34.201-89 Информационная технология. Комплекс стандартов на автоматизированные системы. Виды, комплектность и обозначение док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ментов при создании автоматизированных систем – Взамен РД 50-617-86 - Введ. 01.01.1990. – М.: Госстандарт России, 1990. – 10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41"/>
        <w:numPr>
          <w:ilvl w:val="0"/>
          <w:numId w:val="24"/>
        </w:numPr>
        <w:ind w:left="0" w:firstLine="567"/>
        <w:jc w:val="both"/>
        <w:tabs>
          <w:tab w:val="left" w:pos="993" w:leader="none"/>
          <w:tab w:val="left" w:pos="113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ГОСТ Р ИСО/МЭК 12207-2010. Информационная технология. С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стемная и программная инженерия. Процессы жизненного цикла програм</w:t>
      </w:r>
      <w:r>
        <w:rPr>
          <w:sz w:val="28"/>
          <w:szCs w:val="28"/>
        </w:rPr>
        <w:t xml:space="preserve">м</w:t>
      </w:r>
      <w:r>
        <w:rPr>
          <w:sz w:val="28"/>
          <w:szCs w:val="28"/>
        </w:rPr>
        <w:t xml:space="preserve">ных средств – Взамен ГОСТ Р ИСО/МЭК 12207-99 - Введ. 01.03.2012. – М.: Стандартинформ, 2011. – 105 с.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tabs>
          <w:tab w:val="left" w:pos="993" w:leader="none"/>
        </w:tabs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tbl>
      <w:tblPr>
        <w:tblW w:w="0" w:type="auto"/>
        <w:tblInd w:w="0" w:type="dxa"/>
        <w:tblLayout w:type="autofit"/>
        <w:tblCellMar>
          <w:left w:w="0" w:type="dxa"/>
          <w:top w:w="0" w:type="dxa"/>
          <w:right w:w="0" w:type="dxa"/>
          <w:bottom w:w="0" w:type="dxa"/>
        </w:tblCellMar>
        <w:tblLook w:val="04A0" w:firstRow="1" w:lastRow="0" w:firstColumn="1" w:lastColumn="0" w:noHBand="0" w:noVBand="1"/>
      </w:tblPr>
      <w:tblGrid>
        <w:gridCol w:w="7"/>
        <w:gridCol w:w="1203"/>
        <w:gridCol w:w="6943"/>
        <w:gridCol w:w="1110"/>
        <w:gridCol w:w="70"/>
        <w:gridCol w:w="22"/>
      </w:tblGrid>
      <w:tr>
        <w:tblPrEx/>
        <w:trPr>
          <w:trHeight w:val="425"/>
        </w:trPr>
        <w:tc>
          <w:tcPr>
            <w:gridSpan w:val="6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41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355"/>
            </w:tblGrid>
            <w:tr>
              <w:tblPrEx/>
              <w:trPr>
                <w:trHeight w:val="345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12"/>
                    <w:ind w:left="-38"/>
                    <w:spacing w:before="0"/>
                    <w:rPr>
                      <w:lang w:val="ru-RU"/>
                    </w:rPr>
                  </w:pPr>
                  <w:r/>
                  <w:bookmarkStart w:id="20" w:name="_Toc199185933"/>
                  <w:r>
                    <w:rPr>
                      <w:rStyle w:val="940"/>
                      <w:b w:val="0"/>
                      <w:lang w:val="ru-RU"/>
                    </w:rPr>
                    <w:t xml:space="preserve">7. СОВРЕМЕННЫЕ ПРОФЕССИОНАЛЬНЫЕ БАЗЫ ДАННЫХ И ИНФОРМАЦИОННЫЕ СПРАВОЧНЫЕ СИСТЕМЫ</w:t>
                  </w:r>
                  <w:bookmarkEnd w:id="20"/>
                  <w:r>
                    <w:rPr>
                      <w:lang w:val="ru-RU"/>
                    </w:rPr>
                  </w:r>
                  <w:r>
                    <w:rPr>
                      <w:lang w:val="ru-RU"/>
                    </w:rPr>
                  </w:r>
                </w:p>
              </w:tc>
            </w:tr>
          </w:tbl>
          <w:p>
            <w:pPr>
              <w:pStyle w:val="911"/>
            </w:pPr>
            <w:r/>
            <w:r/>
          </w:p>
        </w:tc>
      </w:tr>
      <w:tr>
        <w:tblPrEx/>
        <w:trPr>
          <w:trHeight w:val="21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945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240" w:type="dxa"/>
            <w:vAlign w:val="top"/>
            <w:textDirection w:val="lrTb"/>
            <w:noWrap w:val="false"/>
          </w:tcPr>
          <w:p>
            <w:pPr>
              <w:pStyle w:val="945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156" w:type="dxa"/>
            <w:vAlign w:val="top"/>
            <w:textDirection w:val="lrTb"/>
            <w:noWrap w:val="false"/>
          </w:tcPr>
          <w:p>
            <w:pPr>
              <w:pStyle w:val="945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144" w:type="dxa"/>
            <w:vAlign w:val="top"/>
            <w:textDirection w:val="lrTb"/>
            <w:noWrap w:val="false"/>
          </w:tcPr>
          <w:p>
            <w:pPr>
              <w:pStyle w:val="945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2" w:type="dxa"/>
            <w:vAlign w:val="top"/>
            <w:textDirection w:val="lrTb"/>
            <w:noWrap w:val="false"/>
          </w:tcPr>
          <w:p>
            <w:pPr>
              <w:pStyle w:val="945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3" w:type="dxa"/>
            <w:vAlign w:val="top"/>
            <w:textDirection w:val="lrTb"/>
            <w:noWrap w:val="false"/>
          </w:tcPr>
          <w:p>
            <w:pPr>
              <w:pStyle w:val="945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" w:type="dxa"/>
            <w:vAlign w:val="top"/>
            <w:textDirection w:val="lrTb"/>
            <w:noWrap w:val="false"/>
          </w:tcPr>
          <w:p>
            <w:pPr>
              <w:pStyle w:val="945"/>
              <w:rPr>
                <w:lang w:val="ru-RU"/>
              </w:rPr>
            </w:pPr>
            <w:r>
              <w:rPr>
                <w:lang w:val="ru-RU"/>
              </w:rPr>
            </w:r>
            <w:r>
              <w:rPr>
                <w:lang w:val="ru-RU"/>
              </w:rPr>
            </w:r>
            <w:r>
              <w:rPr>
                <w:lang w:val="ru-RU"/>
              </w:rPr>
            </w:r>
          </w:p>
        </w:tc>
        <w:tc>
          <w:tcPr>
            <w:gridSpan w:val="5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635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0" w:type="dxa"/>
                <w:top w:w="0" w:type="dxa"/>
                <w:right w:w="0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9348"/>
            </w:tblGrid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11"/>
                  </w:pPr>
                  <w:r/>
                  <w:bookmarkStart w:id="21" w:name="_Hlk101333266"/>
                  <w:r>
                    <w:rPr>
                      <w:color w:val="000000"/>
                      <w:sz w:val="28"/>
                    </w:rPr>
                    <w:t xml:space="preserve">- Интернет-университет информационных технологий: </w:t>
                  </w:r>
                  <w:r>
                    <w:rPr>
                      <w:color w:val="000000"/>
                      <w:sz w:val="28"/>
                    </w:rPr>
                    <w:t xml:space="preserve">www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intuit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ru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11"/>
                  </w:pPr>
                  <w:r>
                    <w:rPr>
                      <w:color w:val="000000"/>
                      <w:sz w:val="28"/>
                    </w:rPr>
                    <w:t xml:space="preserve">- Научная электронная библиотека: </w:t>
                  </w:r>
                  <w:r>
                    <w:rPr>
                      <w:color w:val="000000"/>
                      <w:sz w:val="28"/>
                    </w:rPr>
                    <w:t xml:space="preserve">www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elibrary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ru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11"/>
                  </w:pPr>
                  <w:r>
                    <w:rPr>
                      <w:color w:val="000000"/>
                      <w:sz w:val="28"/>
                    </w:rPr>
                    <w:t xml:space="preserve">- Образовательная платформа: </w:t>
                  </w:r>
                  <w:r>
                    <w:rPr>
                      <w:color w:val="000000"/>
                      <w:sz w:val="28"/>
                    </w:rPr>
                    <w:t xml:space="preserve">www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urait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com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11"/>
                  </w:pPr>
                  <w:r>
                    <w:rPr>
                      <w:color w:val="000000"/>
                      <w:sz w:val="28"/>
                    </w:rPr>
                    <w:t xml:space="preserve">- Портал Центра Информационных Технологий: </w:t>
                  </w:r>
                  <w:r>
                    <w:rPr>
                      <w:color w:val="000000"/>
                      <w:sz w:val="28"/>
                    </w:rPr>
                    <w:t xml:space="preserve">www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citforum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ru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11"/>
                  </w:pPr>
                  <w:r>
                    <w:rPr>
                      <w:color w:val="000000"/>
                      <w:sz w:val="28"/>
                    </w:rPr>
                    <w:t xml:space="preserve">- Сайт СибУПК: </w:t>
                  </w:r>
                  <w:r>
                    <w:rPr>
                      <w:color w:val="000000"/>
                      <w:sz w:val="28"/>
                    </w:rPr>
                    <w:t xml:space="preserve">www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sibupk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su</w:t>
                  </w:r>
                  <w:r>
                    <w:rPr>
                      <w:color w:val="000000"/>
                      <w:sz w:val="28"/>
                    </w:rPr>
                    <w:t xml:space="preserve">/</w:t>
                  </w:r>
                  <w:r>
                    <w:rPr>
                      <w:color w:val="000000"/>
                      <w:sz w:val="28"/>
                    </w:rPr>
                    <w:t xml:space="preserve">library</w:t>
                  </w:r>
                  <w:r>
                    <w:rPr>
                      <w:color w:val="000000"/>
                      <w:sz w:val="28"/>
                    </w:rPr>
                    <w:t xml:space="preserve">/</w:t>
                  </w:r>
                  <w:r/>
                </w:p>
              </w:tc>
            </w:tr>
            <w:tr>
              <w:tblPrEx/>
              <w:trPr>
                <w:trHeight w:val="279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Mar>
                    <w:left w:w="40" w:type="dxa"/>
                    <w:top w:w="40" w:type="dxa"/>
                    <w:right w:w="40" w:type="dxa"/>
                    <w:bottom w:w="40" w:type="dxa"/>
                  </w:tcMar>
                  <w:tcW w:w="9637" w:type="dxa"/>
                  <w:vAlign w:val="top"/>
                  <w:textDirection w:val="lrTb"/>
                  <w:noWrap w:val="false"/>
                </w:tcPr>
                <w:p>
                  <w:pPr>
                    <w:pStyle w:val="911"/>
                  </w:pPr>
                  <w:r>
                    <w:rPr>
                      <w:color w:val="000000"/>
                      <w:sz w:val="28"/>
                    </w:rPr>
                    <w:t xml:space="preserve">- Электронная-библиотечная система: </w:t>
                  </w:r>
                  <w:r>
                    <w:rPr>
                      <w:color w:val="000000"/>
                      <w:sz w:val="28"/>
                    </w:rPr>
                    <w:t xml:space="preserve">www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znanium</w:t>
                  </w:r>
                  <w:r>
                    <w:rPr>
                      <w:color w:val="000000"/>
                      <w:sz w:val="28"/>
                    </w:rPr>
                    <w:t xml:space="preserve">.</w:t>
                  </w:r>
                  <w:r>
                    <w:rPr>
                      <w:color w:val="000000"/>
                      <w:sz w:val="28"/>
                    </w:rPr>
                    <w:t xml:space="preserve">com</w:t>
                  </w:r>
                  <w:r/>
                </w:p>
              </w:tc>
            </w:tr>
          </w:tbl>
          <w:p>
            <w:pPr>
              <w:pStyle w:val="911"/>
            </w:pPr>
            <w:r/>
            <w:bookmarkEnd w:id="21"/>
            <w:r/>
            <w:r/>
          </w:p>
        </w:tc>
      </w:tr>
    </w:tbl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ind w:firstLine="567"/>
        <w:jc w:val="center"/>
        <w:shd w:val="clear" w:color="auto" w:fill="ffffff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1"/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 w:clear="all"/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12"/>
        <w:rPr>
          <w:i/>
          <w:lang w:val="ru-RU"/>
        </w:rPr>
      </w:pPr>
      <w:r/>
      <w:bookmarkStart w:id="22" w:name="_Toc2287254"/>
      <w:r/>
      <w:bookmarkStart w:id="23" w:name="_Toc199179362"/>
      <w:r/>
      <w:bookmarkStart w:id="24" w:name="_Toc199184451"/>
      <w:r/>
      <w:bookmarkStart w:id="25" w:name="_Toc199185934"/>
      <w:r>
        <w:rPr>
          <w:lang w:val="ru-RU"/>
        </w:rPr>
        <w:t xml:space="preserve">Приложение</w:t>
      </w:r>
      <w:bookmarkEnd w:id="22"/>
      <w:r>
        <w:rPr>
          <w:lang w:val="ru-RU"/>
        </w:rPr>
        <w:t xml:space="preserve"> А</w:t>
      </w:r>
      <w:bookmarkEnd w:id="23"/>
      <w:r>
        <w:rPr>
          <w:lang w:val="ru-RU"/>
        </w:rPr>
        <w:t xml:space="preserve"> Образец титульного листа</w:t>
      </w:r>
      <w:bookmarkEnd w:id="24"/>
      <w:r/>
      <w:bookmarkEnd w:id="25"/>
      <w:r>
        <w:rPr>
          <w:i/>
          <w:lang w:val="ru-RU"/>
        </w:rPr>
      </w:r>
      <w:r>
        <w:rPr>
          <w:i/>
          <w:lang w:val="ru-RU"/>
        </w:rPr>
      </w:r>
    </w:p>
    <w:p>
      <w:pPr>
        <w:pStyle w:val="911"/>
        <w:ind w:firstLine="709"/>
        <w:jc w:val="center"/>
        <w:spacing w:line="360" w:lineRule="auto"/>
        <w:rPr>
          <w:i/>
          <w:sz w:val="28"/>
        </w:rPr>
      </w:pPr>
      <w:r>
        <w:rPr>
          <w:i/>
          <w:sz w:val="28"/>
        </w:rPr>
      </w:r>
      <w:r>
        <w:rPr>
          <w:i/>
          <w:sz w:val="28"/>
        </w:rPr>
      </w:r>
      <w:r>
        <w:rPr>
          <w:i/>
          <w:sz w:val="28"/>
        </w:rPr>
      </w:r>
    </w:p>
    <w:tbl>
      <w:tblPr>
        <w:tblW w:w="0" w:type="auto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715"/>
        <w:gridCol w:w="7856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716" w:type="dxa"/>
            <w:vAlign w:val="top"/>
            <w:textDirection w:val="lrTb"/>
            <w:noWrap w:val="false"/>
          </w:tcPr>
          <w:p>
            <w:pPr>
              <w:pStyle w:val="911"/>
              <w:rPr>
                <w:lang w:val="en-US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886075" cy="1248387"/>
                      <wp:effectExtent l="0" t="0" r="0" b="0"/>
                      <wp:docPr id="2" name="_x0000_i102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1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6075" cy="12483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1" o:spid="_x0000_s1" type="#_x0000_t75" style="width:69.77pt;height:98.30pt;mso-wrap-distance-left:0.00pt;mso-wrap-distance-top:0.00pt;mso-wrap-distance-right:0.00pt;mso-wrap-distance-bottom:0.00pt;" stroked="f">
                      <v:path textboxrect="0,0,0,0"/>
                      <v:imagedata r:id="rId11" o:title=""/>
                    </v:shape>
                  </w:pict>
                </mc:Fallback>
              </mc:AlternateContent>
            </w:r>
            <w:r>
              <w:rPr>
                <w:lang w:val="en-US"/>
              </w:rPr>
            </w:r>
            <w:r>
              <w:rPr>
                <w:lang w:val="en-US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903" w:type="dxa"/>
            <w:vAlign w:val="top"/>
            <w:textDirection w:val="lrTb"/>
            <w:noWrap w:val="false"/>
          </w:tcPr>
          <w:p>
            <w:pPr>
              <w:pStyle w:val="911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</w:r>
            <w:r>
              <w:rPr>
                <w:b/>
                <w:lang w:val="en-US"/>
              </w:rPr>
            </w:r>
          </w:p>
          <w:p>
            <w:pPr>
              <w:pStyle w:val="911"/>
              <w:contextualSpacing/>
              <w:jc w:val="center"/>
              <w:spacing w:line="360" w:lineRule="auto"/>
              <w:rPr>
                <w:b/>
              </w:rPr>
            </w:pPr>
            <w:r>
              <w:rPr>
                <w:b/>
              </w:rPr>
              <w:t xml:space="preserve">А</w:t>
            </w:r>
            <w:r>
              <w:rPr>
                <w:b/>
              </w:rPr>
              <w:t xml:space="preserve">втономная некоммерческая образовательная организация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911"/>
              <w:contextualSpacing/>
              <w:jc w:val="center"/>
              <w:spacing w:line="360" w:lineRule="auto"/>
              <w:rPr>
                <w:b/>
              </w:rPr>
            </w:pPr>
            <w:r>
              <w:rPr>
                <w:b/>
              </w:rPr>
              <w:t xml:space="preserve">высшего образования Центросоюза Российской Федерации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911"/>
              <w:contextualSpacing/>
              <w:jc w:val="center"/>
              <w:spacing w:line="360" w:lineRule="auto"/>
              <w:rPr>
                <w:szCs w:val="28"/>
              </w:rPr>
            </w:pPr>
            <w:r>
              <w:rPr>
                <w:b/>
                <w:szCs w:val="28"/>
              </w:rPr>
              <w:t xml:space="preserve">«Сибирский университет потребительской кооперации»</w:t>
            </w:r>
            <w:r>
              <w:rPr>
                <w:szCs w:val="28"/>
              </w:rPr>
            </w:r>
            <w:r>
              <w:rPr>
                <w:szCs w:val="28"/>
              </w:rPr>
            </w:r>
          </w:p>
        </w:tc>
      </w:tr>
    </w:tbl>
    <w:p>
      <w:pPr>
        <w:pStyle w:val="911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Кафедра Информатики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center"/>
        <w:spacing w:line="360" w:lineRule="auto"/>
        <w:rPr>
          <w:sz w:val="36"/>
          <w:szCs w:val="36"/>
        </w:rPr>
      </w:pPr>
      <w:r>
        <w:rPr>
          <w:sz w:val="36"/>
          <w:szCs w:val="36"/>
        </w:rPr>
        <w:t xml:space="preserve">КУРСОВАЯ РАБОТА</w:t>
      </w:r>
      <w:r>
        <w:rPr>
          <w:sz w:val="36"/>
          <w:szCs w:val="36"/>
        </w:rPr>
      </w:r>
      <w:r>
        <w:rPr>
          <w:sz w:val="36"/>
          <w:szCs w:val="36"/>
        </w:rPr>
      </w:r>
    </w:p>
    <w:p>
      <w:pPr>
        <w:pStyle w:val="911"/>
        <w:ind w:firstLine="709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по дисциплине «</w:t>
      </w:r>
      <w:r>
        <w:rPr>
          <w:sz w:val="28"/>
          <w:szCs w:val="28"/>
        </w:rPr>
        <w:t xml:space="preserve">Проектный практикум</w:t>
      </w:r>
      <w:r>
        <w:rPr>
          <w:sz w:val="28"/>
          <w:szCs w:val="28"/>
        </w:rPr>
        <w:t xml:space="preserve">»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center"/>
        <w:spacing w:line="360" w:lineRule="auto"/>
        <w:rPr>
          <w:sz w:val="28"/>
        </w:rPr>
      </w:pPr>
      <w:r>
        <w:rPr>
          <w:sz w:val="28"/>
          <w:szCs w:val="28"/>
        </w:rPr>
        <w:t xml:space="preserve">на тему: ____________________________________________________</w:t>
      </w:r>
      <w:r>
        <w:rPr>
          <w:sz w:val="28"/>
        </w:rPr>
      </w:r>
      <w:r>
        <w:rPr>
          <w:sz w:val="28"/>
        </w:rPr>
      </w:r>
    </w:p>
    <w:p>
      <w:pPr>
        <w:pStyle w:val="911"/>
        <w:ind w:firstLine="709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Выполнил обучающийся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Факультета Экономики и Управления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Группы 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Руководитель: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right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right"/>
        <w:spacing w:after="160" w:line="254" w:lineRule="auto"/>
        <w:tabs>
          <w:tab w:val="left" w:pos="7384" w:leader="none"/>
        </w:tabs>
      </w:pPr>
      <w:r>
        <w:t xml:space="preserve">(должность, фамилия, имя, отчество)</w:t>
      </w:r>
      <w:r/>
    </w:p>
    <w:p>
      <w:pPr>
        <w:pStyle w:val="911"/>
        <w:ind w:firstLine="709"/>
        <w:jc w:val="right"/>
        <w:spacing w:after="160" w:line="254" w:lineRule="auto"/>
        <w:tabs>
          <w:tab w:val="left" w:pos="7384" w:leader="none"/>
        </w:tabs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9"/>
        <w:jc w:val="center"/>
        <w:spacing w:after="160" w:line="254" w:lineRule="auto"/>
        <w:tabs>
          <w:tab w:val="left" w:pos="7384" w:leader="none"/>
        </w:tabs>
        <w:rPr>
          <w:sz w:val="32"/>
          <w:szCs w:val="32"/>
        </w:rPr>
      </w:pPr>
      <w:r>
        <w:rPr>
          <w:sz w:val="28"/>
          <w:szCs w:val="28"/>
        </w:rPr>
        <w:t xml:space="preserve">Новосибирск 20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_</w:t>
      </w:r>
      <w:r>
        <w:rPr>
          <w:sz w:val="28"/>
          <w:szCs w:val="28"/>
        </w:rPr>
        <w:br w:type="page" w:clear="all"/>
      </w:r>
      <w:r>
        <w:rPr>
          <w:sz w:val="32"/>
          <w:szCs w:val="32"/>
        </w:rPr>
      </w:r>
      <w:r>
        <w:rPr>
          <w:sz w:val="32"/>
          <w:szCs w:val="32"/>
        </w:rPr>
      </w:r>
    </w:p>
    <w:p>
      <w:pPr>
        <w:pStyle w:val="912"/>
        <w:rPr>
          <w:lang w:val="ru-RU"/>
        </w:rPr>
      </w:pPr>
      <w:r/>
      <w:bookmarkStart w:id="26" w:name="_Toc199184452"/>
      <w:r/>
      <w:bookmarkStart w:id="27" w:name="_Toc199185935"/>
      <w:r>
        <w:rPr>
          <w:lang w:val="ru-RU"/>
        </w:rPr>
        <w:t xml:space="preserve">Приложение Б Требования к оформлению текста</w:t>
      </w:r>
      <w:bookmarkEnd w:id="26"/>
      <w:r/>
      <w:bookmarkEnd w:id="27"/>
      <w:r>
        <w:rPr>
          <w:lang w:val="ru-RU"/>
        </w:rPr>
      </w:r>
      <w:r>
        <w:rPr>
          <w:lang w:val="ru-RU"/>
        </w:rPr>
      </w:r>
    </w:p>
    <w:p>
      <w:pPr>
        <w:pStyle w:val="9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(справочное)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Требования к оформлению текста пояснительной записки осн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ваны на ГОСТ Р 2.105-2019. ГОСТ Р 2.105-2019 определяет общие требов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ния к текстовым документам. Выдержки из него приведены только в учебных целях. Во всех других случаях необходимо ссылаться на официальный текст.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8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Б1 Текст пояснительной записки следует печатать, соблюдая следу</w:t>
      </w:r>
      <w:r>
        <w:rPr>
          <w:sz w:val="28"/>
          <w:szCs w:val="28"/>
        </w:rPr>
        <w:t xml:space="preserve">ю</w:t>
      </w:r>
      <w:r>
        <w:rPr>
          <w:sz w:val="28"/>
          <w:szCs w:val="28"/>
        </w:rPr>
        <w:t xml:space="preserve">щие требования: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0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Текст набирается шрифтом Times New Roman размером (кеглем) 12 - 14, строчным, без выделения, с выравниванием по ширине.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0"/>
        </w:numPr>
        <w:ind w:hanging="928"/>
        <w:jc w:val="both"/>
        <w:spacing w:line="360" w:lineRule="auto"/>
        <w:tabs>
          <w:tab w:val="left" w:pos="28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Абзацный отступ должен быть одинаковым и равен по всему тексту 1,25 см.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0"/>
        </w:numPr>
        <w:ind w:hanging="928"/>
        <w:jc w:val="both"/>
        <w:spacing w:line="360" w:lineRule="auto"/>
        <w:tabs>
          <w:tab w:val="left" w:pos="28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Строки разделяются полуторным интервалом.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0"/>
        </w:numPr>
        <w:ind w:left="284" w:hanging="284"/>
        <w:jc w:val="both"/>
        <w:spacing w:line="360" w:lineRule="auto"/>
        <w:tabs>
          <w:tab w:val="left" w:pos="28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Поля страницы: верхнее и нижнее – 20 мм, левое не меньше 20 мм,  правое -  10 мм.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0"/>
        </w:numPr>
        <w:ind w:hanging="928"/>
        <w:jc w:val="both"/>
        <w:spacing w:line="360" w:lineRule="auto"/>
        <w:tabs>
          <w:tab w:val="left" w:pos="284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Текст документа при необходимости разделяют на разделы и подразделы.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0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Разделы должны иметь порядковые номера в пределах всей пояснительной записки, обозначенные арабскими цифрами без точки и записанные с абзац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вого отступа. Подразделы должны иметь нумерацию в пределах каждого ра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дела. Номер подраздела состоит из номеров раздела и подраздела, разделе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ных точкой. В конце номера подраздела точка не ставится. Разделы, как и подразделы, могут состоять из одного или нескольких пунктов.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Разделы, подразделы должны иметь заголовки. Пункты, как правило, заг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ловков не имеют. Заголовки должны четко и кратко отражать содержание разделов, подразделов.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0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Заголовки следует печатать с прописной буквы без точки в конце, не по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черкивая. Переносы слов в заголовках не допускаются. Если заголовок с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стоит из двух предложений, их разделяют точкой.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0"/>
        </w:numPr>
        <w:ind w:hanging="928"/>
        <w:jc w:val="both"/>
        <w:spacing w:line="360" w:lineRule="auto"/>
        <w:tabs>
          <w:tab w:val="left" w:pos="284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Содержанием, введение, заключение и список литературы не нумеруются.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11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  <w:tab w:val="clear" w:pos="928" w:leader="none"/>
          <w:tab w:val="left" w:pos="993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Расстояние между заголовком и текстом при выполнении документа м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шинописным способом должно быть равно 3,4 интервалам. Расстояние ме</w:t>
      </w:r>
      <w:r>
        <w:rPr>
          <w:sz w:val="28"/>
          <w:szCs w:val="28"/>
        </w:rPr>
        <w:t xml:space="preserve">ж</w:t>
      </w:r>
      <w:r>
        <w:rPr>
          <w:sz w:val="28"/>
          <w:szCs w:val="28"/>
        </w:rPr>
        <w:t xml:space="preserve">ду заголовками раздела и подраздела - 2 интервала.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11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Каждый раздел пояснительной записки  рекомендуется начинать с нового листа (страницы).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11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Страницы пояснительной записки  следует нумеровать арабскими цифр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ми, соблюдая сквозную нумерацию по всему тексту работ. Титульный лист включают в общую нумерацию страниц работ. Номер страницы на титул</w:t>
      </w:r>
      <w:r>
        <w:rPr>
          <w:sz w:val="28"/>
          <w:szCs w:val="28"/>
        </w:rPr>
        <w:t xml:space="preserve">ь</w:t>
      </w:r>
      <w:r>
        <w:rPr>
          <w:sz w:val="28"/>
          <w:szCs w:val="28"/>
        </w:rPr>
        <w:t xml:space="preserve">ном листе не проставляют.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11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Материал, дополняющий текст пояснительной записки, допускается п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мещать в приложениях. Приложениями могут быть, например, графический материал, таблицы большого формата, расчеты, описания аппаратуры и пр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боров, описания алгоритмов и программ задач, решаемых на ЭВМ и т.д. Приложение оформляют как продолжение данного документа на последу</w:t>
      </w:r>
      <w:r>
        <w:rPr>
          <w:sz w:val="28"/>
          <w:szCs w:val="28"/>
        </w:rPr>
        <w:t xml:space="preserve">ю</w:t>
      </w:r>
      <w:r>
        <w:rPr>
          <w:sz w:val="28"/>
          <w:szCs w:val="28"/>
        </w:rPr>
        <w:t xml:space="preserve">щих его листах или выпускают в виде самостоятельного документа.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11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В тексте документа на все приложения должны быть даны ссылки. Пр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ложения располагают в порядке ссылок на них в тексте документа, за искл</w:t>
      </w:r>
      <w:r>
        <w:rPr>
          <w:sz w:val="28"/>
          <w:szCs w:val="28"/>
        </w:rPr>
        <w:t xml:space="preserve">ю</w:t>
      </w:r>
      <w:r>
        <w:rPr>
          <w:sz w:val="28"/>
          <w:szCs w:val="28"/>
        </w:rPr>
        <w:t xml:space="preserve">чением информационного приложения "Библиография", которое располагают последним.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11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</w:tabs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Каждое приложение следует начинать с новой страницы с указанием наверху посередине страницы слова "Приложение" и его обозначения. Пр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ложение должно иметь заголовок, который записывают симметрично отн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сительно текста с прописной буквы отдельной строкой. Приложения обозн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чают заглавными буквами русского алфавита, начиная с А, за исключением букв Ё, 3, Й, О, Ч, Ь, Ы, Ъ. После слова "Приложение" следует буква, обозн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чающая его последовательность. Допускается обозначение приложений бу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вами латинского алфавита, за исключением букв I и О. Если в документе о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но приложение, оно обозначается "Приложение А".</w:t>
      </w:r>
      <w:r>
        <w:rPr>
          <w:b/>
          <w:i/>
          <w:sz w:val="28"/>
          <w:szCs w:val="28"/>
        </w:rPr>
      </w:r>
      <w:r>
        <w:rPr>
          <w:b/>
          <w:i/>
          <w:sz w:val="28"/>
          <w:szCs w:val="28"/>
        </w:rPr>
      </w:r>
    </w:p>
    <w:p>
      <w:pPr>
        <w:pStyle w:val="911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Текст каждого приложения, при необходимости, может быть разделен на разделы, подразделы, пункты, подпункты, которые нумеруют в пределах каждого приложения. Перед номером ставится обозначение этого прилож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ния. Приложения должны иметь общую с остальной частью документа сквозную нумерацию страниц.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пояснительной записке после  листа с заданием помещают содержание, включающее номера и наименования разделов и подразделов с указанием номеров листов (страниц). Содержание включают в общее количество листов , но страницы содержания не нумеруют.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Слово "Содержание" записывают в виде заголовка (симметрично тексту) с прописной буквы. Наименования, включенные в содержание, записывают строчными буквами, начиная с прописной буквы.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конце пояснительной записки допускается приводить список литерат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ры, которая была использована при её составлении. Выполнение списка и ссылки на него в тексте - по ГОСТ 7.05-2008. Список литературы включают в содержание документа.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тексте пояснительной записки допускается использовать сокращения слов, определённые  в ГОСТ 2.316-68. Все условные буквенные обозначения или знаки должны соответствовать принятому действующему законодател</w:t>
      </w:r>
      <w:r>
        <w:rPr>
          <w:sz w:val="28"/>
          <w:szCs w:val="28"/>
        </w:rPr>
        <w:t xml:space="preserve">ь</w:t>
      </w:r>
      <w:r>
        <w:rPr>
          <w:sz w:val="28"/>
          <w:szCs w:val="28"/>
        </w:rPr>
        <w:t xml:space="preserve">ству и государственным стандартам.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0"/>
        </w:numPr>
        <w:ind w:left="0" w:firstLine="0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 пояснительной записке следует применять стандартизованные единицы физических величин, их наименования и обозначения в соответствии с ГОСТ 8.417-81.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8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Б2 Оформление таблиц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1"/>
        </w:numPr>
        <w:ind w:left="0" w:firstLine="0"/>
        <w:jc w:val="both"/>
        <w:spacing w:line="360" w:lineRule="auto"/>
        <w:tabs>
          <w:tab w:val="left" w:pos="426" w:leader="none"/>
          <w:tab w:val="left" w:pos="851" w:leader="none"/>
        </w:tabs>
      </w:pPr>
      <w:r>
        <w:rPr>
          <w:sz w:val="28"/>
          <w:szCs w:val="28"/>
        </w:rPr>
        <w:t xml:space="preserve">Таблицы применяют для лучшей наглядности и удобства сравнения пок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зателей. Название таблицы, при его наличии, должно отражать ее содерж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ние, быть точным, кратким. Название следует помещать над таблицей.</w:t>
      </w:r>
      <w:r/>
    </w:p>
    <w:p>
      <w:pPr>
        <w:pStyle w:val="911"/>
        <w:numPr>
          <w:ilvl w:val="0"/>
          <w:numId w:val="31"/>
        </w:numPr>
        <w:ind w:left="0" w:firstLine="0"/>
        <w:jc w:val="both"/>
        <w:spacing w:line="360" w:lineRule="auto"/>
        <w:tabs>
          <w:tab w:val="left" w:pos="426" w:leader="none"/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При переносе части таблицы на ту же или другие страницы название п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мещают только над первой частью таблицы.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1"/>
        </w:numPr>
        <w:ind w:left="0" w:firstLine="0"/>
        <w:jc w:val="both"/>
        <w:spacing w:line="360" w:lineRule="auto"/>
        <w:tabs>
          <w:tab w:val="left" w:pos="426" w:leader="none"/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Цифровой материал, как правило, оформляют в виде таблиц в соотве</w:t>
      </w:r>
      <w:r>
        <w:rPr>
          <w:sz w:val="28"/>
          <w:szCs w:val="28"/>
        </w:rPr>
        <w:t xml:space="preserve">т</w:t>
      </w:r>
      <w:r>
        <w:rPr>
          <w:sz w:val="28"/>
          <w:szCs w:val="28"/>
        </w:rPr>
        <w:t xml:space="preserve">ствии с рисунком 1.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left="851"/>
        <w:jc w:val="both"/>
        <w:spacing w:line="360" w:lineRule="auto"/>
        <w:tabs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07267" cy="2551252"/>
                <wp:effectExtent l="0" t="0" r="0" b="0"/>
                <wp:docPr id="3" name="_x0000_i102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5207267" cy="25512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10.02pt;height:200.89pt;mso-wrap-distance-left:0.00pt;mso-wrap-distance-top:0.00pt;mso-wrap-distance-right:0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Рисунок 1</w:t>
      </w:r>
      <w:r>
        <w:rPr>
          <w:sz w:val="28"/>
          <w:szCs w:val="28"/>
        </w:rPr>
        <w:t xml:space="preserve">- …….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Таблицы, за исключением таблиц приложений, следует нумеровать ара</w:t>
      </w:r>
      <w:r>
        <w:rPr>
          <w:sz w:val="28"/>
          <w:szCs w:val="28"/>
        </w:rPr>
        <w:t xml:space="preserve">б</w:t>
      </w:r>
      <w:r>
        <w:rPr>
          <w:sz w:val="28"/>
          <w:szCs w:val="28"/>
        </w:rPr>
        <w:t xml:space="preserve">скими цифрами сквозной нумерацией.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Таблицы каждого приложения обозначают отдельной нумерацией ара</w:t>
      </w:r>
      <w:r>
        <w:rPr>
          <w:sz w:val="28"/>
          <w:szCs w:val="28"/>
        </w:rPr>
        <w:t xml:space="preserve">б</w:t>
      </w:r>
      <w:r>
        <w:rPr>
          <w:sz w:val="28"/>
          <w:szCs w:val="28"/>
        </w:rPr>
        <w:t xml:space="preserve">скими цифрами с добавлением перед цифрой обозначения приложения. Если в документе одна таблица, она должна быть обозначена "Таблица 1" или "Таблица В.1", если она приведена в приложении 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Допускается нумеровать таблицы в пределах раздела. В этом случае номер таблицы состоит из номера раздела и порядкового номера таблицы, разд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ленных точкой.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На все таблицы документа должны быть приведены ссылки в тексте док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мента, при ссылке следует писать слово "таблица" с указанием ее номера.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Заголовки граф и строк таблицы следует писать с прописной буквы, а по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заголовки граф - со строчной буквы, если они составляют одно предложение с заголовком, или с прописной буквы, если они имеют самостоятельное зн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чение. В конце заголовков и подзаголовков таблиц точки не ставят. Заголо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ки и подзаголовки граф указывают в единственном числе.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284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Таблицы слева, справа и снизу, как правило, ограничивают линиями. Ра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делять заголовки и подзаголовки боковика и граф диагональными линиями не допускается.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Заголовки граф, как правило, записывают параллельно строкам таблицы. При необходимости допускается перпендикулярное расположение заголо</w:t>
      </w:r>
      <w:r>
        <w:rPr>
          <w:sz w:val="28"/>
          <w:szCs w:val="28"/>
        </w:rPr>
        <w:t xml:space="preserve">в</w:t>
      </w:r>
      <w:r>
        <w:rPr>
          <w:sz w:val="28"/>
          <w:szCs w:val="28"/>
        </w:rPr>
        <w:t xml:space="preserve">ков граф.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Головка таблицы должна быть отделена линией от остальной части та</w:t>
      </w:r>
      <w:r>
        <w:rPr>
          <w:sz w:val="28"/>
          <w:szCs w:val="28"/>
        </w:rPr>
        <w:t xml:space="preserve">б</w:t>
      </w:r>
      <w:r>
        <w:rPr>
          <w:sz w:val="28"/>
          <w:szCs w:val="28"/>
        </w:rPr>
        <w:t xml:space="preserve">лицы.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Высота строк таблицы должна быть не менее 8 мм.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Таблицу, в зависимости от ее размера, помещают под текстом, в котором впервые дана ссылка на нее, или на следующей странице, а при необходим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сти, в приложении к документу.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Допускается помещать таблицу вдоль длинной стороны листа документа.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Если строки или графы таблицы выходят за формат страницы, ее делят на части, помещая одну часть под другой или рядом, при этом в каждой части таблицы повторяют ее головку и боковик. При делении таблицы на части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пускается ее головку или боковик заменять соответственно номером граф и строк. При этом нумеруют арабскими цифрами графы и (или) строки первой части таблицы.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1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Слово "Таблица" указывают один раз слева над первой частью таблицы, над другими частями пишут слова "Продолжение таблицы" с указанием н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мера (обозначения) таблицы.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jc w:val="both"/>
        <w:spacing w:line="360" w:lineRule="auto"/>
        <w:tabs>
          <w:tab w:val="left" w:pos="567" w:leader="none"/>
        </w:tabs>
        <w:rPr>
          <w:sz w:val="28"/>
          <w:szCs w:val="28"/>
        </w:rPr>
      </w:pPr>
      <w:r>
        <w:rPr>
          <w:sz w:val="28"/>
          <w:szCs w:val="28"/>
        </w:rPr>
        <w:tab/>
        <w:t xml:space="preserve">Б3 Оформление иллюстраций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2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Количество иллюстраций должно быть достаточным для пояснения изл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гаемого текста. Иллюстрации могут быть расположены как по тексту док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мента (возможно ближе к соответствующим частям текста), так и в конце его. Иллюстрации должны быть выполнены в соответствии с требованиями ста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дартов ЕСКД и СПДС. Иллюстрации, за исключением иллюстраций прил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жений, следует нумеровать арабскими цифрами сквозной нумерацией. Если рисунок один, то он обозначается "Рисунок 1".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2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Иллюстрации каждого приложения обозначают отдельной нумерацией арабскими цифрами с добавлением перед цифрой обозначения приложения. Например - Рисунок А.3.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2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Допускается нумеровать иллюстрации в пределах раздела. В этом случае номер иллюстрации состоит из номера раздела и порядкового номера илл</w:t>
      </w:r>
      <w:r>
        <w:rPr>
          <w:sz w:val="28"/>
          <w:szCs w:val="28"/>
        </w:rPr>
        <w:t xml:space="preserve">ю</w:t>
      </w:r>
      <w:r>
        <w:rPr>
          <w:sz w:val="28"/>
          <w:szCs w:val="28"/>
        </w:rPr>
        <w:t xml:space="preserve">страции, разделенных точкой. Например - Рисунок 1.1.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2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При ссылках на иллюстрации следует писать "... в соответствии с рису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ком 2" при сквозной нумерации и "... в соответствии с рисунком 1.2" при н</w:t>
      </w:r>
      <w:r>
        <w:rPr>
          <w:sz w:val="28"/>
          <w:szCs w:val="28"/>
        </w:rPr>
        <w:t xml:space="preserve">у</w:t>
      </w:r>
      <w:r>
        <w:rPr>
          <w:sz w:val="28"/>
          <w:szCs w:val="28"/>
        </w:rPr>
        <w:t xml:space="preserve">мерации в пределах раздела.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2"/>
        </w:numPr>
        <w:ind w:left="0" w:firstLine="0"/>
        <w:jc w:val="both"/>
        <w:spacing w:line="360" w:lineRule="auto"/>
        <w:tabs>
          <w:tab w:val="num" w:pos="0" w:leader="none"/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Иллюстрации, при необходимости, могут иметь наименование и поясн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тельные данные (подрисуночный текст). Слово "Рисунок" и наименование помещают после пояснительных данных и располагают следующим образом: Рисунок 1 – Схема алгоритма.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8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Б3 Сноски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3"/>
        </w:numPr>
        <w:ind w:left="0" w:firstLine="0"/>
        <w:jc w:val="both"/>
        <w:spacing w:line="360" w:lineRule="auto"/>
        <w:tabs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Если необходимо пояснить отдельные данные, приведенные в документе, то эти данные следует обозначать надстрочными знаками сноски.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3"/>
        </w:numPr>
        <w:ind w:left="0" w:firstLine="0"/>
        <w:jc w:val="both"/>
        <w:spacing w:line="360" w:lineRule="auto"/>
        <w:tabs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Сноски в тексте располагают с абзацного отступа в конце страницы, на которой они обозначены, и отделяют от текста короткой тонкой горизо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тальной линией с левой стороны, а к данным, расположенным в таблице, в конце таблицы над линией, обозначающей окончание таблицы.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3"/>
        </w:numPr>
        <w:ind w:left="0" w:firstLine="0"/>
        <w:jc w:val="both"/>
        <w:spacing w:line="360" w:lineRule="auto"/>
        <w:tabs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Знак сноски ставят непосредственно после того слова, числа, символа, предложения, к которому дается пояснение, и перед текстом пояснения.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3"/>
        </w:numPr>
        <w:ind w:left="0" w:firstLine="0"/>
        <w:jc w:val="both"/>
        <w:spacing w:line="360" w:lineRule="auto"/>
        <w:tabs>
          <w:tab w:val="left" w:pos="426" w:leader="none"/>
          <w:tab w:val="clear" w:pos="928" w:leader="none"/>
          <w:tab w:val="left" w:pos="993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Знак сноски выполняют арабскими цифрами со скобкой и помещают на уровне верхнего обреза шрифта (подобно этому: печатающее устройство</w:t>
      </w:r>
      <w:r>
        <w:rPr>
          <w:sz w:val="28"/>
          <w:szCs w:val="28"/>
          <w:vertAlign w:val="superscript"/>
        </w:rPr>
        <w:t xml:space="preserve">2</w:t>
      </w:r>
      <w:r>
        <w:rPr>
          <w:sz w:val="28"/>
          <w:szCs w:val="28"/>
        </w:rPr>
        <w:t xml:space="preserve">)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3"/>
        </w:numPr>
        <w:ind w:hanging="928"/>
        <w:jc w:val="both"/>
        <w:spacing w:line="360" w:lineRule="auto"/>
        <w:tabs>
          <w:tab w:val="left" w:pos="426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Нумерация сносок отдельная для каждой страницы.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8"/>
        <w:jc w:val="right"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 w:clear="all"/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2"/>
        <w:rPr>
          <w:lang w:val="ru-RU"/>
        </w:rPr>
      </w:pPr>
      <w:r/>
      <w:bookmarkStart w:id="28" w:name="_Toc199184453"/>
      <w:r/>
      <w:bookmarkStart w:id="29" w:name="_Toc199179363"/>
      <w:r/>
      <w:bookmarkStart w:id="30" w:name="_Toc113819464"/>
      <w:r>
        <w:rPr>
          <w:lang w:val="ru-RU"/>
        </w:rPr>
        <w:t xml:space="preserve">Приложение В Образец оформления списка </w:t>
      </w:r>
      <w:bookmarkEnd w:id="28"/>
      <w:r/>
      <w:bookmarkEnd w:id="29"/>
      <w:r/>
      <w:bookmarkEnd w:id="30"/>
      <w:r>
        <w:rPr>
          <w:lang w:val="ru-RU"/>
        </w:rPr>
        <w:t xml:space="preserve">источников</w:t>
      </w:r>
      <w:r>
        <w:rPr>
          <w:lang w:val="ru-RU"/>
        </w:rPr>
      </w:r>
      <w:r>
        <w:rPr>
          <w:lang w:val="ru-RU"/>
        </w:rPr>
      </w:r>
    </w:p>
    <w:p>
      <w:pPr>
        <w:pStyle w:val="911"/>
        <w:ind w:firstLine="567"/>
        <w:jc w:val="both"/>
        <w:spacing w:line="360" w:lineRule="auto"/>
        <w:rPr>
          <w:rFonts w:eastAsia="Arial Unicode MS"/>
          <w:sz w:val="28"/>
          <w:szCs w:val="28"/>
        </w:rPr>
      </w:pPr>
      <w:r>
        <w:rPr>
          <w:rFonts w:eastAsia="Arial Unicode MS"/>
          <w:sz w:val="28"/>
          <w:szCs w:val="28"/>
        </w:rPr>
      </w:r>
      <w:r>
        <w:rPr>
          <w:rFonts w:eastAsia="Arial Unicode MS"/>
          <w:sz w:val="28"/>
          <w:szCs w:val="28"/>
        </w:rPr>
      </w:r>
      <w:r>
        <w:rPr>
          <w:rFonts w:eastAsia="Arial Unicode MS"/>
          <w:sz w:val="28"/>
          <w:szCs w:val="28"/>
        </w:rPr>
      </w:r>
    </w:p>
    <w:p>
      <w:pPr>
        <w:pStyle w:val="911"/>
        <w:ind w:firstLine="567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Требования к оформлению списка </w:t>
      </w:r>
      <w:r>
        <w:rPr>
          <w:sz w:val="28"/>
          <w:szCs w:val="28"/>
        </w:rPr>
        <w:t xml:space="preserve">источников</w:t>
      </w:r>
      <w:r>
        <w:rPr>
          <w:sz w:val="28"/>
          <w:szCs w:val="28"/>
        </w:rPr>
        <w:t xml:space="preserve"> основаны на ГОСТ Р 7.0.100 – 2018. ГОСТ Р 7.0.100 – 2018 определяет общие требования и прав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ла составления библиографического описания документа, его части или группы документов: набор областей и элементов библиографического опис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ния, послед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вательность их расположения, наполнение и способ. Выдержки из него приведены только в учебных целях. Во всех других случаях необх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димо сс</w:t>
      </w:r>
      <w:r>
        <w:rPr>
          <w:sz w:val="28"/>
          <w:szCs w:val="28"/>
        </w:rPr>
        <w:t xml:space="preserve">ы</w:t>
      </w:r>
      <w:r>
        <w:rPr>
          <w:sz w:val="28"/>
          <w:szCs w:val="28"/>
        </w:rPr>
        <w:t xml:space="preserve">латься на официальный текст.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1"/>
        <w:ind w:firstLine="708"/>
        <w:spacing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Расположение литературы в списке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1"/>
        <w:ind w:firstLine="708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Список использованных источников и литературы следует составлять в следующем порядке: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4"/>
        </w:numPr>
        <w:ind w:firstLine="0"/>
        <w:spacing w:line="360" w:lineRule="auto"/>
        <w:tabs>
          <w:tab w:val="left" w:pos="993" w:leader="none"/>
        </w:tabs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 xml:space="preserve">официальные документы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911"/>
        <w:ind w:left="36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официальные акты, документы общественных организаций, политических партий, постановления (в обратно - хронологическом порядке: вначале новые, затем принятые ранее)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4"/>
        </w:numPr>
        <w:ind w:firstLine="0"/>
        <w:spacing w:line="360" w:lineRule="auto"/>
        <w:tabs>
          <w:tab w:val="left" w:pos="993" w:leader="none"/>
        </w:tabs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 xml:space="preserve">исторические источники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911"/>
        <w:ind w:left="36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а) неопубликованные источники: архивные документы, рукописные мат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риалы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1"/>
        <w:ind w:left="360"/>
        <w:spacing w:line="360" w:lineRule="auto"/>
        <w:tabs>
          <w:tab w:val="left" w:pos="993" w:leader="none"/>
        </w:tabs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б) опубликованные источники 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931"/>
        <w:numPr>
          <w:ilvl w:val="0"/>
          <w:numId w:val="34"/>
        </w:numPr>
        <w:ind w:firstLine="0"/>
        <w:spacing w:before="0" w:beforeAutospacing="0" w:after="0" w:afterAutospacing="0" w:line="360" w:lineRule="auto"/>
        <w:tabs>
          <w:tab w:val="left" w:pos="993" w:leader="none"/>
          <w:tab w:val="center" w:pos="4677" w:leader="none"/>
          <w:tab w:val="right" w:pos="9355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статистические материалы, мемуары, дневники, письма.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4"/>
        </w:numPr>
        <w:ind w:firstLine="0"/>
        <w:spacing w:line="360" w:lineRule="auto"/>
        <w:tabs>
          <w:tab w:val="left" w:pos="993" w:leader="none"/>
        </w:tabs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 xml:space="preserve">научная литература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911"/>
        <w:ind w:left="36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(Литература приводится в алфавите авторов и названий книг).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1"/>
        <w:ind w:left="360"/>
        <w:jc w:val="both"/>
        <w:spacing w:line="360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!</w:t>
      </w:r>
      <w:r>
        <w:rPr>
          <w:sz w:val="28"/>
          <w:szCs w:val="28"/>
        </w:rPr>
        <w:t xml:space="preserve"> Не следует отделять книги от статей. (Сведения о произведениях одного автора должны быть собраны вместе).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4"/>
        </w:numPr>
        <w:ind w:firstLine="0"/>
        <w:spacing w:line="360" w:lineRule="auto"/>
        <w:tabs>
          <w:tab w:val="left" w:pos="993" w:leader="none"/>
        </w:tabs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 xml:space="preserve">справочная литература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911"/>
        <w:numPr>
          <w:ilvl w:val="0"/>
          <w:numId w:val="34"/>
        </w:numPr>
        <w:ind w:firstLine="0"/>
        <w:spacing w:line="360" w:lineRule="auto"/>
        <w:tabs>
          <w:tab w:val="left" w:pos="993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иностранная литература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left="36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(помещается после работы на русском языке, через пробел)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numPr>
          <w:ilvl w:val="0"/>
          <w:numId w:val="34"/>
        </w:numPr>
        <w:ind w:left="993" w:hanging="284"/>
        <w:spacing w:line="360" w:lineRule="auto"/>
        <w:rPr>
          <w:sz w:val="28"/>
          <w:szCs w:val="28"/>
          <w:lang w:val="en-US"/>
        </w:rPr>
      </w:pPr>
      <w:r>
        <w:rPr>
          <w:iCs/>
          <w:sz w:val="28"/>
          <w:szCs w:val="28"/>
        </w:rPr>
        <w:t xml:space="preserve">библиографические указатели</w:t>
      </w:r>
      <w:r>
        <w:rPr>
          <w:sz w:val="28"/>
          <w:szCs w:val="28"/>
          <w:lang w:val="en-US"/>
        </w:rPr>
      </w:r>
      <w:r>
        <w:rPr>
          <w:sz w:val="28"/>
          <w:szCs w:val="28"/>
          <w:lang w:val="en-US"/>
        </w:rPr>
      </w:r>
    </w:p>
    <w:p>
      <w:pPr>
        <w:pStyle w:val="911"/>
        <w:numPr>
          <w:ilvl w:val="0"/>
          <w:numId w:val="34"/>
        </w:numPr>
        <w:ind w:firstLine="0"/>
        <w:spacing w:line="360" w:lineRule="auto"/>
        <w:tabs>
          <w:tab w:val="left" w:pos="993" w:leader="none"/>
        </w:tabs>
        <w:rPr>
          <w:sz w:val="28"/>
          <w:szCs w:val="28"/>
        </w:rPr>
      </w:pPr>
      <w:r>
        <w:rPr>
          <w:iCs/>
          <w:sz w:val="28"/>
          <w:szCs w:val="28"/>
        </w:rPr>
        <w:t xml:space="preserve">описание электронных ресурсов.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1"/>
        <w:ind w:firstLine="708"/>
        <w:spacing w:line="360" w:lineRule="auto"/>
        <w:rPr>
          <w:b/>
          <w:sz w:val="28"/>
          <w:szCs w:val="28"/>
        </w:rPr>
      </w:pPr>
      <w:r>
        <w:rPr>
          <w:b/>
          <w:iCs/>
          <w:sz w:val="28"/>
          <w:szCs w:val="28"/>
        </w:rPr>
        <w:t xml:space="preserve">Примеры библиографических ссылок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52"/>
        <w:ind w:firstLine="567"/>
        <w:jc w:val="center"/>
        <w:rPr>
          <w:rStyle w:val="958"/>
          <w:sz w:val="28"/>
          <w:szCs w:val="28"/>
        </w:rPr>
      </w:pPr>
      <w:r>
        <w:rPr>
          <w:rStyle w:val="958"/>
          <w:sz w:val="28"/>
          <w:szCs w:val="28"/>
        </w:rPr>
        <w:t xml:space="preserve">Описание книги одного автора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Барсуков, Н. П. </w:t>
      </w:r>
      <w:r>
        <w:rPr>
          <w:rStyle w:val="958"/>
          <w:sz w:val="28"/>
          <w:szCs w:val="28"/>
        </w:rPr>
        <w:t xml:space="preserve">Цитология, гистология, эмбриология: учебное пособие / Н. П. Барсуков. - Санкт-Петербург: Лань, 2019. - 248 с. - ISBN 978-5-81143341-4.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Борхунова, Е. Н. </w:t>
      </w:r>
      <w:r>
        <w:rPr>
          <w:rStyle w:val="958"/>
          <w:sz w:val="28"/>
          <w:szCs w:val="28"/>
        </w:rPr>
        <w:t xml:space="preserve">Цитология и общая гистология. Методика изучения препаратов: учебно-методическое пособие / Е. Н. Борхунова. - 2-е изд., стер. - Санкт-Петербург: Лань, 2017. - 144 с. - ISBN 978-5-8114-2782-6.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Гринько, А. А. </w:t>
      </w:r>
      <w:r>
        <w:rPr>
          <w:rStyle w:val="958"/>
          <w:sz w:val="28"/>
          <w:szCs w:val="28"/>
        </w:rPr>
        <w:t xml:space="preserve">История России: учебное пособие / А. А. Гринько. -Благовещенск: Изд-во Дальневост. гос. аграр. ун-та, 2018. - 200 с. - ISBN 9785-9642-0375-9.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52"/>
        <w:ind w:left="2774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Описание книги двух авторов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Низкий, С. Е. </w:t>
      </w:r>
      <w:r>
        <w:rPr>
          <w:rStyle w:val="958"/>
          <w:sz w:val="28"/>
          <w:szCs w:val="28"/>
        </w:rPr>
        <w:t xml:space="preserve">Залежные земли Амурской области: сукцессии и ресурсы: монография / С. Е. Низкий, А. А. Муратов. - Благовещенск: Изд-во Дальн</w:t>
      </w:r>
      <w:r>
        <w:rPr>
          <w:rStyle w:val="958"/>
          <w:sz w:val="28"/>
          <w:szCs w:val="28"/>
        </w:rPr>
        <w:t xml:space="preserve">е</w:t>
      </w:r>
      <w:r>
        <w:rPr>
          <w:rStyle w:val="958"/>
          <w:sz w:val="28"/>
          <w:szCs w:val="28"/>
        </w:rPr>
        <w:t xml:space="preserve">вост. гос. аграр. ун-та, 2016. - 266 с. - ISBN 978-5-9642-0385-8.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Кухаренко, Н. С. </w:t>
      </w:r>
      <w:r>
        <w:rPr>
          <w:rStyle w:val="958"/>
          <w:sz w:val="28"/>
          <w:szCs w:val="28"/>
        </w:rPr>
        <w:t xml:space="preserve">Определение возраста птиц, домашних животных и их плодов: учебное пособие / Н. С. Кухаренко, А. О. Фёдорова. - Благовещенск: Изд-во Дальневост. гос. аграр. ун-та, 2018. - 56 с.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Васильев, В. К. </w:t>
      </w:r>
      <w:r>
        <w:rPr>
          <w:rStyle w:val="958"/>
          <w:sz w:val="28"/>
          <w:szCs w:val="28"/>
        </w:rPr>
        <w:t xml:space="preserve">Ветеринарная офтальмология и ортопедия: учебное п</w:t>
      </w:r>
      <w:r>
        <w:rPr>
          <w:rStyle w:val="958"/>
          <w:sz w:val="28"/>
          <w:szCs w:val="28"/>
        </w:rPr>
        <w:t xml:space="preserve">о</w:t>
      </w:r>
      <w:r>
        <w:rPr>
          <w:rStyle w:val="958"/>
          <w:sz w:val="28"/>
          <w:szCs w:val="28"/>
        </w:rPr>
        <w:t xml:space="preserve">собие / В. К. Васильев, А. Д. Цыбикжапов. - Санкт-Петербург: Лань, 2017. -188 с. - ISBN 978-5-8114-2490-0.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50"/>
        <w:ind w:left="2813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Описание книги трех авторов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Буторина, Т. Е. </w:t>
      </w:r>
      <w:r>
        <w:rPr>
          <w:rStyle w:val="958"/>
          <w:sz w:val="28"/>
          <w:szCs w:val="28"/>
        </w:rPr>
        <w:t xml:space="preserve">Болезни и паразиты культивируемых и промысловых беспозвоночных и водорослей: учебное пособие / Т. Е. Буторина, В. Н. Кул</w:t>
      </w:r>
      <w:r>
        <w:rPr>
          <w:rStyle w:val="958"/>
          <w:sz w:val="28"/>
          <w:szCs w:val="28"/>
        </w:rPr>
        <w:t xml:space="preserve">е</w:t>
      </w:r>
      <w:r>
        <w:rPr>
          <w:rStyle w:val="958"/>
          <w:sz w:val="28"/>
          <w:szCs w:val="28"/>
        </w:rPr>
        <w:t xml:space="preserve">панов, Л. В. Зверева. - 2-е изд., стер. - Санкт-Петербург: Лань, 2018. - 124 с. - ISBN 978-5-8114-3124-3.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567"/>
        <w:jc w:val="both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Аршаница, Н. М.  </w:t>
      </w:r>
      <w:r>
        <w:rPr>
          <w:rStyle w:val="958"/>
          <w:sz w:val="28"/>
          <w:szCs w:val="28"/>
        </w:rPr>
        <w:t xml:space="preserve">Ихтиопатология. Токсикозы рыб: учебник / Н. М. Аршаница, А. А. Стекольников, М. Р. Гребцов. - 2-е изд., перераб. и доп. -Санкт-Петербург: Лань, 2019. - 264 с. - ISBN 978-5-8114-4403-8.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50"/>
        <w:ind w:left="2510"/>
        <w:jc w:val="left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Описание книги четырех авторов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51"/>
        <w:ind w:firstLine="567"/>
        <w:spacing w:line="360" w:lineRule="auto"/>
        <w:rPr>
          <w:rStyle w:val="959"/>
          <w:sz w:val="28"/>
          <w:szCs w:val="28"/>
          <w:lang w:val="ru-RU"/>
        </w:rPr>
      </w:pPr>
      <w:r>
        <w:rPr>
          <w:rStyle w:val="960"/>
          <w:sz w:val="28"/>
          <w:szCs w:val="28"/>
          <w:lang w:val="ru-RU"/>
        </w:rPr>
        <w:t xml:space="preserve">При наличии четырех авторов, книга описывается </w:t>
      </w:r>
      <w:r>
        <w:rPr>
          <w:rStyle w:val="959"/>
          <w:sz w:val="28"/>
          <w:szCs w:val="28"/>
          <w:lang w:val="ru-RU"/>
        </w:rPr>
        <w:t xml:space="preserve">под заглавием, </w:t>
      </w:r>
      <w:r>
        <w:rPr>
          <w:rStyle w:val="960"/>
          <w:sz w:val="28"/>
          <w:szCs w:val="28"/>
          <w:lang w:val="ru-RU"/>
        </w:rPr>
        <w:t xml:space="preserve">все четыре автора указываются </w:t>
      </w:r>
      <w:r>
        <w:rPr>
          <w:rStyle w:val="959"/>
          <w:sz w:val="28"/>
          <w:szCs w:val="28"/>
          <w:lang w:val="ru-RU"/>
        </w:rPr>
        <w:t xml:space="preserve">за косой чертой</w:t>
      </w:r>
      <w:r>
        <w:rPr>
          <w:rStyle w:val="959"/>
          <w:sz w:val="28"/>
          <w:szCs w:val="28"/>
          <w:lang w:val="ru-RU"/>
        </w:rPr>
      </w:r>
      <w:r>
        <w:rPr>
          <w:rStyle w:val="959"/>
          <w:sz w:val="28"/>
          <w:szCs w:val="28"/>
          <w:lang w:val="ru-RU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Нормативно-правовые основы селекции и семеноводства: </w:t>
      </w:r>
      <w:r>
        <w:rPr>
          <w:rStyle w:val="958"/>
          <w:sz w:val="28"/>
          <w:szCs w:val="28"/>
        </w:rPr>
        <w:t xml:space="preserve">учебное пособие / А. Н. Березкин, А. М. Малько, Е. Л. Минина, В. М. Лапочкин. -Санкт-Петербург: Лань, 2016. - 252 с. - ISBN 978-5-8114-2303-3.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50"/>
        <w:ind w:left="2165"/>
        <w:jc w:val="left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Описание книги пяти и более авторов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51"/>
        <w:ind w:firstLine="567"/>
        <w:jc w:val="both"/>
        <w:spacing w:line="360" w:lineRule="auto"/>
        <w:rPr>
          <w:rStyle w:val="959"/>
          <w:sz w:val="28"/>
          <w:szCs w:val="28"/>
          <w:lang w:val="ru-RU"/>
        </w:rPr>
      </w:pPr>
      <w:r>
        <w:rPr>
          <w:rStyle w:val="960"/>
          <w:sz w:val="28"/>
          <w:szCs w:val="28"/>
          <w:lang w:val="ru-RU"/>
        </w:rPr>
        <w:t xml:space="preserve">При наличии информации о пяти и более авторах за косой чертой, после заглавия </w:t>
      </w:r>
      <w:r>
        <w:rPr>
          <w:rStyle w:val="959"/>
          <w:sz w:val="28"/>
          <w:szCs w:val="28"/>
          <w:lang w:val="ru-RU"/>
        </w:rPr>
        <w:t xml:space="preserve">приводят фамилии первых трех и в квадратных скобках [и др.]</w:t>
      </w:r>
      <w:r>
        <w:rPr>
          <w:rStyle w:val="959"/>
          <w:sz w:val="28"/>
          <w:szCs w:val="28"/>
          <w:lang w:val="ru-RU"/>
        </w:rPr>
      </w:r>
      <w:r>
        <w:rPr>
          <w:rStyle w:val="959"/>
          <w:sz w:val="28"/>
          <w:szCs w:val="28"/>
          <w:lang w:val="ru-RU"/>
        </w:rPr>
      </w:r>
    </w:p>
    <w:p>
      <w:pPr>
        <w:pStyle w:val="924"/>
        <w:ind w:firstLine="567"/>
        <w:jc w:val="both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Кинология: </w:t>
      </w:r>
      <w:r>
        <w:rPr>
          <w:rStyle w:val="958"/>
          <w:sz w:val="28"/>
          <w:szCs w:val="28"/>
        </w:rPr>
        <w:t xml:space="preserve">учебник / Г. И. Блохин, Т. В. Блохина, Г. А. Бурова [и др.]. -5-е изд., стер. - Санкт-Петербург: Лань, 2019. - 376 с. - ISBN 978-5-8114-14444.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567"/>
        <w:spacing w:line="360" w:lineRule="auto"/>
      </w:pPr>
      <w:r/>
      <w:r/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Инновационно-инвестиционное развитие скотоводства Амурской области: </w:t>
      </w:r>
      <w:r>
        <w:rPr>
          <w:rStyle w:val="958"/>
          <w:sz w:val="28"/>
          <w:szCs w:val="28"/>
        </w:rPr>
        <w:t xml:space="preserve">монография / Т. Р. Петрова-Шатохина, В. В. Реймер, А. П. Курн</w:t>
      </w:r>
      <w:r>
        <w:rPr>
          <w:rStyle w:val="958"/>
          <w:sz w:val="28"/>
          <w:szCs w:val="28"/>
        </w:rPr>
        <w:t xml:space="preserve">о</w:t>
      </w:r>
      <w:r>
        <w:rPr>
          <w:rStyle w:val="958"/>
          <w:sz w:val="28"/>
          <w:szCs w:val="28"/>
        </w:rPr>
        <w:t xml:space="preserve">сов [и др.]. - Воронеж: Изд-во Воронеж. гос. аграр. ун-та, 2018. - 184 с. - ISBN 978-5-7267-1034-1.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710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Экология микроорганизмов: </w:t>
      </w:r>
      <w:r>
        <w:rPr>
          <w:rStyle w:val="958"/>
          <w:sz w:val="28"/>
          <w:szCs w:val="28"/>
        </w:rPr>
        <w:t xml:space="preserve">учебник / А. И. Нетрусов, Е. А. Бонч-Осмоловская, В. М. Горленко [и др.]. - 2-е изд. - Москва: Юрайт, 2019. - 266 с. - ISBN 978-5-9916-2734-4.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5"/>
        <w:ind w:left="3979"/>
        <w:rPr>
          <w:rStyle w:val="959"/>
          <w:sz w:val="28"/>
          <w:szCs w:val="28"/>
        </w:rPr>
      </w:pPr>
      <w:r>
        <w:rPr>
          <w:rStyle w:val="959"/>
          <w:sz w:val="28"/>
          <w:szCs w:val="28"/>
        </w:rPr>
      </w:r>
      <w:r>
        <w:rPr>
          <w:rStyle w:val="959"/>
          <w:sz w:val="28"/>
          <w:szCs w:val="28"/>
        </w:rPr>
      </w:r>
      <w:r>
        <w:rPr>
          <w:rStyle w:val="959"/>
          <w:sz w:val="28"/>
          <w:szCs w:val="28"/>
        </w:rPr>
      </w:r>
    </w:p>
    <w:p>
      <w:pPr>
        <w:pStyle w:val="925"/>
        <w:ind w:left="3979"/>
        <w:rPr>
          <w:rStyle w:val="959"/>
          <w:sz w:val="28"/>
          <w:szCs w:val="28"/>
        </w:rPr>
      </w:pPr>
      <w:r>
        <w:rPr>
          <w:rStyle w:val="959"/>
          <w:sz w:val="28"/>
          <w:szCs w:val="28"/>
        </w:rPr>
      </w:r>
      <w:r>
        <w:rPr>
          <w:rStyle w:val="959"/>
          <w:sz w:val="28"/>
          <w:szCs w:val="28"/>
        </w:rPr>
      </w:r>
      <w:r>
        <w:rPr>
          <w:rStyle w:val="959"/>
          <w:sz w:val="28"/>
          <w:szCs w:val="28"/>
        </w:rPr>
      </w:r>
    </w:p>
    <w:p>
      <w:pPr>
        <w:pStyle w:val="925"/>
        <w:ind w:left="3979"/>
        <w:rPr>
          <w:rStyle w:val="959"/>
          <w:sz w:val="28"/>
          <w:szCs w:val="28"/>
        </w:rPr>
      </w:pPr>
      <w:r>
        <w:rPr>
          <w:rStyle w:val="959"/>
          <w:sz w:val="28"/>
          <w:szCs w:val="28"/>
        </w:rPr>
        <w:t xml:space="preserve">или (электронный)</w:t>
      </w:r>
      <w:r>
        <w:rPr>
          <w:rStyle w:val="959"/>
          <w:sz w:val="28"/>
          <w:szCs w:val="28"/>
        </w:rPr>
      </w:r>
      <w:r>
        <w:rPr>
          <w:rStyle w:val="959"/>
          <w:sz w:val="28"/>
          <w:szCs w:val="28"/>
        </w:rPr>
      </w:r>
    </w:p>
    <w:p>
      <w:pPr>
        <w:pStyle w:val="924"/>
        <w:ind w:firstLine="567"/>
        <w:jc w:val="both"/>
        <w:spacing w:line="360" w:lineRule="auto"/>
        <w:rPr>
          <w:rStyle w:val="958"/>
          <w:sz w:val="28"/>
          <w:szCs w:val="28"/>
        </w:rPr>
      </w:pPr>
      <w:r>
        <w:rPr>
          <w:rStyle w:val="958"/>
          <w:sz w:val="28"/>
          <w:szCs w:val="28"/>
        </w:rPr>
        <w:t xml:space="preserve">Основы агрономии: учебник / Н. Н. Третьяков, Б. А. Ягодин, Е. Ю. Баб</w:t>
      </w:r>
      <w:r>
        <w:rPr>
          <w:rStyle w:val="958"/>
          <w:sz w:val="28"/>
          <w:szCs w:val="28"/>
        </w:rPr>
        <w:t xml:space="preserve">а</w:t>
      </w:r>
      <w:r>
        <w:rPr>
          <w:rStyle w:val="958"/>
          <w:sz w:val="28"/>
          <w:szCs w:val="28"/>
        </w:rPr>
        <w:t xml:space="preserve">ева [и др.]. - Санкт-Петербург: Квадро, 2017. - 464 c. - ISBN 978-5906371-77-2 // ЭБС IPRbooks: [сайт]. - URL: </w:t>
      </w:r>
      <w:r>
        <w:fldChar w:fldCharType="begin"/>
      </w:r>
      <w:r>
        <w:instrText xml:space="preserve"> HYPERLINK "http://www.iprbookshop.ru/65605.html%20" </w:instrText>
      </w:r>
      <w:r>
        <w:fldChar w:fldCharType="separate"/>
      </w:r>
      <w:r>
        <w:rPr>
          <w:rStyle w:val="943"/>
          <w:sz w:val="28"/>
          <w:szCs w:val="28"/>
        </w:rPr>
        <w:t xml:space="preserve">http://www.iprbookshop.ru/65605.html </w:t>
      </w:r>
      <w:r>
        <w:rPr>
          <w:rStyle w:val="943"/>
          <w:sz w:val="28"/>
          <w:szCs w:val="28"/>
        </w:rPr>
        <w:fldChar w:fldCharType="end"/>
      </w:r>
      <w:r>
        <w:rPr>
          <w:rStyle w:val="958"/>
          <w:sz w:val="28"/>
          <w:szCs w:val="28"/>
        </w:rPr>
        <w:t xml:space="preserve">(дата обращения: 04.09.2019).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50"/>
        <w:ind w:left="2923"/>
        <w:jc w:val="left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Описание книги без авторов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51"/>
        <w:ind w:firstLine="567"/>
        <w:spacing w:line="360" w:lineRule="auto"/>
        <w:rPr>
          <w:rStyle w:val="959"/>
          <w:sz w:val="28"/>
          <w:szCs w:val="28"/>
          <w:lang w:val="ru-RU"/>
        </w:rPr>
      </w:pPr>
      <w:r>
        <w:rPr>
          <w:rStyle w:val="960"/>
          <w:sz w:val="28"/>
          <w:szCs w:val="28"/>
          <w:lang w:val="ru-RU"/>
        </w:rPr>
        <w:t xml:space="preserve">при составлении описания книги (ресурса), в котором не указаны авт</w:t>
      </w:r>
      <w:r>
        <w:rPr>
          <w:rStyle w:val="960"/>
          <w:sz w:val="28"/>
          <w:szCs w:val="28"/>
          <w:lang w:val="ru-RU"/>
        </w:rPr>
        <w:t xml:space="preserve">о</w:t>
      </w:r>
      <w:r>
        <w:rPr>
          <w:rStyle w:val="960"/>
          <w:sz w:val="28"/>
          <w:szCs w:val="28"/>
          <w:lang w:val="ru-RU"/>
        </w:rPr>
        <w:t xml:space="preserve">ры, приводят сведения о лицах, от имени или при участии которых опубл</w:t>
      </w:r>
      <w:r>
        <w:rPr>
          <w:rStyle w:val="960"/>
          <w:sz w:val="28"/>
          <w:szCs w:val="28"/>
          <w:lang w:val="ru-RU"/>
        </w:rPr>
        <w:t xml:space="preserve">и</w:t>
      </w:r>
      <w:r>
        <w:rPr>
          <w:rStyle w:val="960"/>
          <w:sz w:val="28"/>
          <w:szCs w:val="28"/>
          <w:lang w:val="ru-RU"/>
        </w:rPr>
        <w:t xml:space="preserve">ковано произведение (составители, редакторы). Эти сведения об отве</w:t>
      </w:r>
      <w:r>
        <w:rPr>
          <w:rStyle w:val="960"/>
          <w:sz w:val="28"/>
          <w:szCs w:val="28"/>
          <w:lang w:val="ru-RU"/>
        </w:rPr>
        <w:t xml:space="preserve">т</w:t>
      </w:r>
      <w:r>
        <w:rPr>
          <w:rStyle w:val="960"/>
          <w:sz w:val="28"/>
          <w:szCs w:val="28"/>
          <w:lang w:val="ru-RU"/>
        </w:rPr>
        <w:t xml:space="preserve">ственности (составители, редакторы...) </w:t>
      </w:r>
      <w:r>
        <w:rPr>
          <w:rStyle w:val="959"/>
          <w:sz w:val="28"/>
          <w:szCs w:val="28"/>
          <w:lang w:val="ru-RU"/>
        </w:rPr>
        <w:t xml:space="preserve">записываются после заглавия за косой чертой.</w:t>
      </w:r>
      <w:r>
        <w:rPr>
          <w:rStyle w:val="959"/>
          <w:sz w:val="28"/>
          <w:szCs w:val="28"/>
          <w:lang w:val="ru-RU"/>
        </w:rPr>
      </w:r>
      <w:r>
        <w:rPr>
          <w:rStyle w:val="959"/>
          <w:sz w:val="28"/>
          <w:szCs w:val="28"/>
          <w:lang w:val="ru-RU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Санитарная микробиология: </w:t>
      </w:r>
      <w:r>
        <w:rPr>
          <w:rStyle w:val="958"/>
          <w:sz w:val="28"/>
          <w:szCs w:val="28"/>
        </w:rPr>
        <w:t xml:space="preserve">метод. указ. к преддиплом. практике / сост.: Т. В. Федоренко, З. А. Литвинова. - Благовещенск: Изд-во Дальневост. гос. аграр. ун-та, 2017. - 66 с.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right="1037"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Электрические аппараты: </w:t>
      </w:r>
      <w:r>
        <w:rPr>
          <w:rStyle w:val="958"/>
          <w:sz w:val="28"/>
          <w:szCs w:val="28"/>
        </w:rPr>
        <w:t xml:space="preserve">учебник и практикум / под ред. П. А. Курбатова. - Москва: Юрайт, 2018. - 247 с. - ISBN 978-5-9916-9715-6.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50"/>
        <w:ind w:left="1066"/>
        <w:jc w:val="left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Описание многочастного (многотомного) издания (ресурса)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50"/>
        <w:ind w:left="2986"/>
        <w:jc w:val="left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Описание отдельного тома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56"/>
        <w:ind w:firstLine="567"/>
        <w:spacing w:line="360" w:lineRule="auto"/>
        <w:rPr>
          <w:rStyle w:val="959"/>
          <w:sz w:val="28"/>
          <w:szCs w:val="28"/>
          <w:lang w:val="ru-RU"/>
        </w:rPr>
      </w:pPr>
      <w:r>
        <w:rPr>
          <w:rStyle w:val="960"/>
          <w:sz w:val="28"/>
          <w:szCs w:val="28"/>
          <w:lang w:val="ru-RU"/>
        </w:rPr>
        <w:t xml:space="preserve">при составлении описания тома (выпуска, номера) под общим заглавием многочастного документа в качестве основного заглавия приводят общее заглавие многочастного документа, порядковый номер тома (выпуска, н</w:t>
      </w:r>
      <w:r>
        <w:rPr>
          <w:rStyle w:val="960"/>
          <w:sz w:val="28"/>
          <w:szCs w:val="28"/>
          <w:lang w:val="ru-RU"/>
        </w:rPr>
        <w:t xml:space="preserve">о</w:t>
      </w:r>
      <w:r>
        <w:rPr>
          <w:rStyle w:val="960"/>
          <w:sz w:val="28"/>
          <w:szCs w:val="28"/>
          <w:lang w:val="ru-RU"/>
        </w:rPr>
        <w:t xml:space="preserve">мера) и его частное заглавие (если оно имеется), </w:t>
      </w:r>
      <w:r>
        <w:rPr>
          <w:rStyle w:val="959"/>
          <w:sz w:val="28"/>
          <w:szCs w:val="28"/>
          <w:lang w:val="ru-RU"/>
        </w:rPr>
        <w:t xml:space="preserve">разделяя их точками.</w:t>
      </w:r>
      <w:r>
        <w:rPr>
          <w:rStyle w:val="959"/>
          <w:sz w:val="28"/>
          <w:szCs w:val="28"/>
          <w:lang w:val="ru-RU"/>
        </w:rPr>
      </w:r>
      <w:r>
        <w:rPr>
          <w:rStyle w:val="959"/>
          <w:sz w:val="28"/>
          <w:szCs w:val="28"/>
          <w:lang w:val="ru-RU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Любимова, З. В. </w:t>
      </w:r>
      <w:r>
        <w:rPr>
          <w:rStyle w:val="958"/>
          <w:sz w:val="28"/>
          <w:szCs w:val="28"/>
        </w:rPr>
        <w:t xml:space="preserve">Возрастная анатомия и физиология. Учебник. В 2 т. Т. 1. Организм человека, его регуляторные и интегративные системы / З. В. Л</w:t>
      </w:r>
      <w:r>
        <w:rPr>
          <w:rStyle w:val="958"/>
          <w:sz w:val="28"/>
          <w:szCs w:val="28"/>
        </w:rPr>
        <w:t xml:space="preserve">ю</w:t>
      </w:r>
      <w:r>
        <w:rPr>
          <w:rStyle w:val="958"/>
          <w:sz w:val="28"/>
          <w:szCs w:val="28"/>
        </w:rPr>
        <w:t xml:space="preserve">бимова, А. А. Никитина. - 2-е изд., перераб. и доп. - Москва: Юрайт, 2019.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54"/>
        <w:spacing w:line="360" w:lineRule="auto"/>
        <w:tabs>
          <w:tab w:val="left" w:pos="216" w:leader="none"/>
        </w:tabs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-</w:t>
        <w:tab/>
        <w:t xml:space="preserve">447 с. - </w:t>
      </w:r>
      <w:r>
        <w:rPr>
          <w:rStyle w:val="958"/>
          <w:sz w:val="28"/>
          <w:szCs w:val="28"/>
        </w:rPr>
        <w:t xml:space="preserve">ISBN</w:t>
      </w:r>
      <w:r>
        <w:rPr>
          <w:rStyle w:val="958"/>
          <w:sz w:val="28"/>
          <w:szCs w:val="28"/>
          <w:lang w:val="ru-RU"/>
        </w:rPr>
        <w:t xml:space="preserve"> 978-5-9916-2935-5.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25"/>
        <w:ind w:left="3979"/>
        <w:rPr>
          <w:rStyle w:val="959"/>
          <w:sz w:val="28"/>
          <w:szCs w:val="28"/>
        </w:rPr>
      </w:pPr>
      <w:r>
        <w:rPr>
          <w:rStyle w:val="959"/>
          <w:sz w:val="28"/>
          <w:szCs w:val="28"/>
        </w:rPr>
        <w:t xml:space="preserve">или (электронный)</w:t>
      </w:r>
      <w:r>
        <w:rPr>
          <w:rStyle w:val="959"/>
          <w:sz w:val="28"/>
          <w:szCs w:val="28"/>
        </w:rPr>
      </w:r>
      <w:r>
        <w:rPr>
          <w:rStyle w:val="959"/>
          <w:sz w:val="28"/>
          <w:szCs w:val="28"/>
        </w:rPr>
      </w:r>
    </w:p>
    <w:p>
      <w:pPr>
        <w:pStyle w:val="924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Любимова, З. В. </w:t>
      </w:r>
      <w:r>
        <w:rPr>
          <w:rStyle w:val="958"/>
          <w:sz w:val="28"/>
          <w:szCs w:val="28"/>
        </w:rPr>
        <w:t xml:space="preserve">Возрастная анатомия и физиология. Учебник. В 2 т. Т. 1. Организм человека, его регуляторные и интегративные системы / З. В. Л</w:t>
      </w:r>
      <w:r>
        <w:rPr>
          <w:rStyle w:val="958"/>
          <w:sz w:val="28"/>
          <w:szCs w:val="28"/>
        </w:rPr>
        <w:t xml:space="preserve">ю</w:t>
      </w:r>
      <w:r>
        <w:rPr>
          <w:rStyle w:val="958"/>
          <w:sz w:val="28"/>
          <w:szCs w:val="28"/>
        </w:rPr>
        <w:t xml:space="preserve">бимова, А. А. Никитина. - 2-е изд., перераб. и доп. - Москва: Юрайт, 2019. -</w:t>
        <w:tab/>
        <w:t xml:space="preserve">447 с. - ISBN 978-5-9916-2935-5. // ЭБС Юрайт: [сайт]. - URL: </w:t>
      </w:r>
      <w:r>
        <w:fldChar w:fldCharType="begin"/>
      </w:r>
      <w:r>
        <w:instrText xml:space="preserve"> HYPERLINK "https://www.biblio-online.ru/bcode/425265" </w:instrText>
      </w:r>
      <w:r>
        <w:fldChar w:fldCharType="separate"/>
      </w:r>
      <w:r>
        <w:rPr>
          <w:rStyle w:val="958"/>
          <w:sz w:val="28"/>
          <w:szCs w:val="28"/>
        </w:rPr>
        <w:t xml:space="preserve">https://www.biblio-online.ru/bcode/425265 </w:t>
      </w:r>
      <w:r>
        <w:rPr>
          <w:rStyle w:val="958"/>
          <w:sz w:val="28"/>
          <w:szCs w:val="28"/>
        </w:rPr>
        <w:fldChar w:fldCharType="end"/>
      </w:r>
      <w:r>
        <w:rPr>
          <w:rStyle w:val="958"/>
          <w:sz w:val="28"/>
          <w:szCs w:val="28"/>
        </w:rPr>
        <w:t xml:space="preserve">(дата обращения: 29.08.2019).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686"/>
        <w:spacing w:line="360" w:lineRule="auto"/>
      </w:pPr>
      <w:r/>
      <w:r/>
    </w:p>
    <w:p>
      <w:pPr>
        <w:pStyle w:val="924"/>
        <w:ind w:firstLine="686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Растениеводство: </w:t>
      </w:r>
      <w:r>
        <w:rPr>
          <w:rStyle w:val="958"/>
          <w:sz w:val="28"/>
          <w:szCs w:val="28"/>
        </w:rPr>
        <w:t xml:space="preserve">лабораторно-практические занятия. Учебное пос</w:t>
      </w:r>
      <w:r>
        <w:rPr>
          <w:rStyle w:val="958"/>
          <w:sz w:val="28"/>
          <w:szCs w:val="28"/>
        </w:rPr>
        <w:t xml:space="preserve">о</w:t>
      </w:r>
      <w:r>
        <w:rPr>
          <w:rStyle w:val="958"/>
          <w:sz w:val="28"/>
          <w:szCs w:val="28"/>
        </w:rPr>
        <w:t xml:space="preserve">бие. [В 2 т.]. Т. 1. Зерновые культуры / А. К. Фурсова, Д. И. Фурсов, В. Н. Наумкин, Н. Д. Никулина. - Санкт-Петербург: Лань, 2013. - 432 с. - ISBN 978-5-81141521-2 // ЭБС Лань: [сайт]. - URL:</w:t>
      </w:r>
      <w:r>
        <w:fldChar w:fldCharType="begin"/>
      </w:r>
      <w:r>
        <w:instrText xml:space="preserve"> HYPERLINK "https://e.lanbook.com/book/32824" </w:instrText>
      </w:r>
      <w:r>
        <w:fldChar w:fldCharType="separate"/>
      </w:r>
      <w:r>
        <w:rPr>
          <w:rStyle w:val="958"/>
          <w:sz w:val="28"/>
          <w:szCs w:val="28"/>
        </w:rPr>
        <w:t xml:space="preserve"> https://e.lanbook.com/book/32824 </w:t>
      </w:r>
      <w:r>
        <w:rPr>
          <w:rStyle w:val="958"/>
          <w:sz w:val="28"/>
          <w:szCs w:val="28"/>
        </w:rPr>
        <w:fldChar w:fldCharType="end"/>
      </w:r>
      <w:r>
        <w:rPr>
          <w:rStyle w:val="958"/>
          <w:sz w:val="28"/>
          <w:szCs w:val="28"/>
        </w:rPr>
        <w:t xml:space="preserve">(д</w:t>
      </w:r>
      <w:r>
        <w:rPr>
          <w:rStyle w:val="958"/>
          <w:sz w:val="28"/>
          <w:szCs w:val="28"/>
        </w:rPr>
        <w:t xml:space="preserve">а</w:t>
      </w:r>
      <w:r>
        <w:rPr>
          <w:rStyle w:val="958"/>
          <w:sz w:val="28"/>
          <w:szCs w:val="28"/>
        </w:rPr>
        <w:t xml:space="preserve">та обращения: 29.08.2019).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50"/>
        <w:ind w:left="3029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Описание отдельной части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24"/>
        <w:ind w:right="998" w:firstLine="567"/>
        <w:jc w:val="both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Малкова, Н. Н. </w:t>
      </w:r>
      <w:r>
        <w:rPr>
          <w:rStyle w:val="958"/>
          <w:sz w:val="28"/>
          <w:szCs w:val="28"/>
        </w:rPr>
        <w:t xml:space="preserve">Биология с основами экологии. Тестовые зад</w:t>
      </w:r>
      <w:r>
        <w:rPr>
          <w:rStyle w:val="958"/>
          <w:sz w:val="28"/>
          <w:szCs w:val="28"/>
        </w:rPr>
        <w:t xml:space="preserve">а</w:t>
      </w:r>
      <w:r>
        <w:rPr>
          <w:rStyle w:val="958"/>
          <w:sz w:val="28"/>
          <w:szCs w:val="28"/>
        </w:rPr>
        <w:t xml:space="preserve">ния ч.]. Ч. 1 / Н. Н. Малкова. - Благовещенск: Изд-во Дальневост. гос. аграр 2017. - 36 с.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5"/>
        <w:ind w:left="3998" w:firstLine="567"/>
        <w:rPr>
          <w:rStyle w:val="959"/>
          <w:sz w:val="28"/>
          <w:szCs w:val="28"/>
        </w:rPr>
      </w:pPr>
      <w:r>
        <w:rPr>
          <w:rStyle w:val="959"/>
          <w:sz w:val="28"/>
          <w:szCs w:val="28"/>
        </w:rPr>
        <w:t xml:space="preserve">или (электронный)</w:t>
      </w:r>
      <w:r>
        <w:rPr>
          <w:rStyle w:val="959"/>
          <w:sz w:val="28"/>
          <w:szCs w:val="28"/>
        </w:rPr>
      </w:r>
      <w:r>
        <w:rPr>
          <w:rStyle w:val="959"/>
          <w:sz w:val="28"/>
          <w:szCs w:val="28"/>
        </w:rPr>
      </w:r>
    </w:p>
    <w:p>
      <w:pPr>
        <w:pStyle w:val="924"/>
        <w:ind w:right="998" w:firstLine="567"/>
        <w:jc w:val="both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Малкова, Н. Н. </w:t>
      </w:r>
      <w:r>
        <w:rPr>
          <w:rStyle w:val="958"/>
          <w:sz w:val="28"/>
          <w:szCs w:val="28"/>
        </w:rPr>
        <w:t xml:space="preserve">Биология с основами экологии. Тестовые зад</w:t>
      </w:r>
      <w:r>
        <w:rPr>
          <w:rStyle w:val="958"/>
          <w:sz w:val="28"/>
          <w:szCs w:val="28"/>
        </w:rPr>
        <w:t xml:space="preserve">а</w:t>
      </w:r>
      <w:r>
        <w:rPr>
          <w:rStyle w:val="958"/>
          <w:sz w:val="28"/>
          <w:szCs w:val="28"/>
        </w:rPr>
        <w:t xml:space="preserve">ния ч.]. Ч. 1 / Н. Н. Малкова. - Благовещенск: Изд-во Дальневост. гос. аграр 2017. - 36 с. // ЭБ ДальГАУ: [сайт]. - URL: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50"/>
        <w:ind w:right="1075" w:firstLine="567"/>
        <w:jc w:val="left"/>
        <w:spacing w:line="360" w:lineRule="auto"/>
        <w:rPr>
          <w:rStyle w:val="958"/>
          <w:sz w:val="28"/>
          <w:szCs w:val="28"/>
          <w:lang w:val="ru-RU"/>
        </w:rPr>
      </w:pPr>
      <w:r>
        <w:fldChar w:fldCharType="begin"/>
      </w:r>
      <w:r>
        <w:rPr>
          <w:lang w:val="ru-RU"/>
        </w:rPr>
        <w:instrText xml:space="preserve"> </w:instrText>
      </w:r>
      <w:r>
        <w:instrText xml:space="preserve">HYPERLINK</w:instrText>
      </w:r>
      <w:r>
        <w:rPr>
          <w:lang w:val="ru-RU"/>
        </w:rPr>
        <w:instrText xml:space="preserve"> "</w:instrText>
      </w:r>
      <w:r>
        <w:instrText xml:space="preserve">javascript</w:instrText>
      </w:r>
      <w:r>
        <w:rPr>
          <w:lang w:val="ru-RU"/>
        </w:rPr>
        <w:instrText xml:space="preserve">:%20</w:instrText>
      </w:r>
      <w:r>
        <w:instrText xml:space="preserve">void</w:instrText>
      </w:r>
      <w:r>
        <w:rPr>
          <w:lang w:val="ru-RU"/>
        </w:rPr>
        <w:instrText xml:space="preserve">(0)" </w:instrText>
      </w:r>
      <w:r>
        <w:fldChar w:fldCharType="separate"/>
      </w:r>
      <w:r>
        <w:rPr>
          <w:rStyle w:val="958"/>
          <w:sz w:val="28"/>
          <w:szCs w:val="28"/>
        </w:rPr>
        <w:t xml:space="preserve">http</w:t>
      </w:r>
      <w:r>
        <w:rPr>
          <w:rStyle w:val="958"/>
          <w:sz w:val="28"/>
          <w:szCs w:val="28"/>
          <w:lang w:val="ru-RU"/>
        </w:rPr>
        <w:t xml:space="preserve">://</w:t>
      </w:r>
      <w:r>
        <w:rPr>
          <w:rStyle w:val="958"/>
          <w:sz w:val="28"/>
          <w:szCs w:val="28"/>
        </w:rPr>
        <w:t xml:space="preserve">irbis</w:t>
      </w:r>
      <w:r>
        <w:rPr>
          <w:rStyle w:val="958"/>
          <w:sz w:val="28"/>
          <w:szCs w:val="28"/>
          <w:lang w:val="ru-RU"/>
        </w:rPr>
        <w:t xml:space="preserve">.</w:t>
      </w:r>
      <w:r>
        <w:rPr>
          <w:rStyle w:val="958"/>
          <w:sz w:val="28"/>
          <w:szCs w:val="28"/>
        </w:rPr>
        <w:t xml:space="preserve">dalgau</w:t>
      </w:r>
      <w:r>
        <w:rPr>
          <w:rStyle w:val="958"/>
          <w:sz w:val="28"/>
          <w:szCs w:val="28"/>
          <w:lang w:val="ru-RU"/>
        </w:rPr>
        <w:t xml:space="preserve">.</w:t>
      </w:r>
      <w:r>
        <w:rPr>
          <w:rStyle w:val="958"/>
          <w:sz w:val="28"/>
          <w:szCs w:val="28"/>
        </w:rPr>
        <w:t xml:space="preserve">ru</w:t>
      </w:r>
      <w:r>
        <w:rPr>
          <w:rStyle w:val="958"/>
          <w:sz w:val="28"/>
          <w:szCs w:val="28"/>
          <w:lang w:val="ru-RU"/>
        </w:rPr>
        <w:t xml:space="preserve">/</w:t>
      </w:r>
      <w:r>
        <w:rPr>
          <w:rStyle w:val="958"/>
          <w:sz w:val="28"/>
          <w:szCs w:val="28"/>
        </w:rPr>
        <w:t xml:space="preserve">Di</w:t>
      </w:r>
      <w:r>
        <w:rPr>
          <w:rStyle w:val="958"/>
          <w:sz w:val="28"/>
          <w:szCs w:val="28"/>
          <w:lang w:val="ru-RU"/>
        </w:rPr>
        <w:t xml:space="preserve"> </w:t>
      </w:r>
      <w:r>
        <w:rPr>
          <w:rStyle w:val="958"/>
          <w:sz w:val="28"/>
          <w:szCs w:val="28"/>
        </w:rPr>
        <w:t xml:space="preserve">gitalLibrary</w:t>
      </w:r>
      <w:r>
        <w:rPr>
          <w:rStyle w:val="958"/>
          <w:sz w:val="28"/>
          <w:szCs w:val="28"/>
          <w:lang w:val="ru-RU"/>
        </w:rPr>
        <w:t xml:space="preserve">/</w:t>
      </w:r>
      <w:r>
        <w:rPr>
          <w:rStyle w:val="958"/>
          <w:sz w:val="28"/>
          <w:szCs w:val="28"/>
        </w:rPr>
        <w:t xml:space="preserve">UMM</w:t>
      </w:r>
      <w:r>
        <w:rPr>
          <w:rStyle w:val="958"/>
          <w:sz w:val="28"/>
          <w:szCs w:val="28"/>
          <w:lang w:val="ru-RU"/>
        </w:rPr>
        <w:t xml:space="preserve"> </w:t>
      </w:r>
      <w:r>
        <w:rPr>
          <w:rStyle w:val="958"/>
          <w:sz w:val="28"/>
          <w:szCs w:val="28"/>
        </w:rPr>
        <w:t xml:space="preserve">vo</w:t>
      </w:r>
      <w:r>
        <w:rPr>
          <w:rStyle w:val="958"/>
          <w:sz w:val="28"/>
          <w:szCs w:val="28"/>
          <w:lang w:val="ru-RU"/>
        </w:rPr>
        <w:t xml:space="preserve">/221.</w:t>
      </w:r>
      <w:r>
        <w:rPr>
          <w:rStyle w:val="958"/>
          <w:sz w:val="28"/>
          <w:szCs w:val="28"/>
        </w:rPr>
        <w:t xml:space="preserve">pdf</w:t>
      </w:r>
      <w:r>
        <w:rPr>
          <w:rStyle w:val="958"/>
          <w:sz w:val="28"/>
          <w:szCs w:val="28"/>
        </w:rPr>
        <w:fldChar w:fldCharType="end"/>
      </w:r>
      <w:r>
        <w:rPr>
          <w:rStyle w:val="958"/>
          <w:sz w:val="28"/>
          <w:szCs w:val="28"/>
          <w:lang w:val="ru-RU"/>
        </w:rPr>
        <w:t xml:space="preserve"> (дата обр</w:t>
      </w:r>
      <w:r>
        <w:rPr>
          <w:rStyle w:val="958"/>
          <w:sz w:val="28"/>
          <w:szCs w:val="28"/>
          <w:lang w:val="ru-RU"/>
        </w:rPr>
        <w:t xml:space="preserve">а</w:t>
      </w:r>
      <w:r>
        <w:rPr>
          <w:rStyle w:val="958"/>
          <w:sz w:val="28"/>
          <w:szCs w:val="28"/>
          <w:lang w:val="ru-RU"/>
        </w:rPr>
        <w:t xml:space="preserve">щения: 12.12.2019).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50"/>
        <w:ind w:left="3538" w:hanging="3538"/>
        <w:jc w:val="center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Описание сборников научных трудов, материалов конференций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Инновации в пищевой промышленности: образование, наука, пр</w:t>
      </w:r>
      <w:r>
        <w:rPr>
          <w:rStyle w:val="957"/>
          <w:sz w:val="28"/>
          <w:szCs w:val="28"/>
        </w:rPr>
        <w:t xml:space="preserve">о</w:t>
      </w:r>
      <w:r>
        <w:rPr>
          <w:rStyle w:val="957"/>
          <w:sz w:val="28"/>
          <w:szCs w:val="28"/>
        </w:rPr>
        <w:t xml:space="preserve">изводство: </w:t>
      </w:r>
      <w:r>
        <w:rPr>
          <w:rStyle w:val="958"/>
          <w:sz w:val="28"/>
          <w:szCs w:val="28"/>
        </w:rPr>
        <w:t xml:space="preserve">материалы 3-й Всерос. науч.-практ. конф. (Благовещенск, 20 фе</w:t>
      </w:r>
      <w:r>
        <w:rPr>
          <w:rStyle w:val="958"/>
          <w:sz w:val="28"/>
          <w:szCs w:val="28"/>
        </w:rPr>
        <w:t xml:space="preserve">в</w:t>
      </w:r>
      <w:r>
        <w:rPr>
          <w:rStyle w:val="958"/>
          <w:sz w:val="28"/>
          <w:szCs w:val="28"/>
        </w:rPr>
        <w:t xml:space="preserve">раля 2018 г.). - Благовещенск: Изд-во Дальневосточного ГАУ, 2018. - 235 с. - ISBN 978-5-9642-0409-1.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Проблемы зоотехнии, ветеринарии и биологии животных на Дал</w:t>
      </w:r>
      <w:r>
        <w:rPr>
          <w:rStyle w:val="957"/>
          <w:sz w:val="28"/>
          <w:szCs w:val="28"/>
        </w:rPr>
        <w:t xml:space="preserve">ь</w:t>
      </w:r>
      <w:r>
        <w:rPr>
          <w:rStyle w:val="957"/>
          <w:sz w:val="28"/>
          <w:szCs w:val="28"/>
        </w:rPr>
        <w:t xml:space="preserve">нем Востоке. </w:t>
      </w:r>
      <w:r>
        <w:rPr>
          <w:rStyle w:val="958"/>
          <w:sz w:val="28"/>
          <w:szCs w:val="28"/>
        </w:rPr>
        <w:t xml:space="preserve">Сб. науч. тр. Вып. 25 / отв. ред. В. А. Гогулов. - Благовещенск: Изд-во Дальневост. гос. аграр. ун-та, 2018. - 129 с. - ISBN 978-5-9642-0424-4.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50"/>
        <w:ind w:left="1949"/>
        <w:jc w:val="left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Описание законодательных материалов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51"/>
        <w:ind w:firstLine="567"/>
        <w:spacing w:line="360" w:lineRule="auto"/>
        <w:rPr>
          <w:rStyle w:val="959"/>
          <w:sz w:val="28"/>
          <w:szCs w:val="28"/>
          <w:lang w:val="ru-RU"/>
        </w:rPr>
      </w:pPr>
      <w:r>
        <w:rPr>
          <w:rStyle w:val="960"/>
          <w:sz w:val="28"/>
          <w:szCs w:val="28"/>
          <w:lang w:val="ru-RU"/>
        </w:rPr>
        <w:t xml:space="preserve">При включении в список литературы законодательных материалов (з</w:t>
      </w:r>
      <w:r>
        <w:rPr>
          <w:rStyle w:val="960"/>
          <w:sz w:val="28"/>
          <w:szCs w:val="28"/>
          <w:lang w:val="ru-RU"/>
        </w:rPr>
        <w:t xml:space="preserve">а</w:t>
      </w:r>
      <w:r>
        <w:rPr>
          <w:rStyle w:val="960"/>
          <w:sz w:val="28"/>
          <w:szCs w:val="28"/>
          <w:lang w:val="ru-RU"/>
        </w:rPr>
        <w:t xml:space="preserve">коны РФ, постановления Правительства, кодексы и т.д.), стандартов, но</w:t>
      </w:r>
      <w:r>
        <w:rPr>
          <w:rStyle w:val="960"/>
          <w:sz w:val="28"/>
          <w:szCs w:val="28"/>
          <w:lang w:val="ru-RU"/>
        </w:rPr>
        <w:t xml:space="preserve">р</w:t>
      </w:r>
      <w:r>
        <w:rPr>
          <w:rStyle w:val="960"/>
          <w:sz w:val="28"/>
          <w:szCs w:val="28"/>
          <w:lang w:val="ru-RU"/>
        </w:rPr>
        <w:t xml:space="preserve">мативно-технической документации (ГОСТы, СНиПы, СанПиНы, ЕНиРы, ТЕРы и т.д.) </w:t>
      </w:r>
      <w:r>
        <w:rPr>
          <w:rStyle w:val="959"/>
          <w:sz w:val="28"/>
          <w:szCs w:val="28"/>
          <w:lang w:val="ru-RU"/>
        </w:rPr>
        <w:t xml:space="preserve">необходимо проверить их статус (действующий).</w:t>
      </w:r>
      <w:r>
        <w:rPr>
          <w:rStyle w:val="959"/>
          <w:sz w:val="28"/>
          <w:szCs w:val="28"/>
          <w:lang w:val="ru-RU"/>
        </w:rPr>
      </w:r>
      <w:r>
        <w:rPr>
          <w:rStyle w:val="959"/>
          <w:sz w:val="28"/>
          <w:szCs w:val="28"/>
          <w:lang w:val="ru-RU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Земельный кодекс Российской Федерации: </w:t>
      </w:r>
      <w:r>
        <w:rPr>
          <w:rStyle w:val="958"/>
          <w:sz w:val="28"/>
          <w:szCs w:val="28"/>
        </w:rPr>
        <w:t xml:space="preserve">Федеральный закон от 25.10.2001 № 136-ФЗ (ред. от 02.08.2019) // Собрание законодательства Ро</w:t>
      </w:r>
      <w:r>
        <w:rPr>
          <w:rStyle w:val="958"/>
          <w:sz w:val="28"/>
          <w:szCs w:val="28"/>
        </w:rPr>
        <w:t xml:space="preserve">с</w:t>
      </w:r>
      <w:r>
        <w:rPr>
          <w:rStyle w:val="958"/>
          <w:sz w:val="28"/>
          <w:szCs w:val="28"/>
        </w:rPr>
        <w:t xml:space="preserve">сийской Федерации. - 2001. - № 44. - ст. 4147, 1448.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5"/>
        <w:ind w:left="4003"/>
        <w:rPr>
          <w:rStyle w:val="959"/>
          <w:sz w:val="28"/>
          <w:szCs w:val="28"/>
        </w:rPr>
      </w:pPr>
      <w:r>
        <w:rPr>
          <w:rStyle w:val="959"/>
          <w:sz w:val="28"/>
          <w:szCs w:val="28"/>
        </w:rPr>
        <w:t xml:space="preserve">или (электронный)</w:t>
      </w:r>
      <w:r>
        <w:rPr>
          <w:rStyle w:val="959"/>
          <w:sz w:val="28"/>
          <w:szCs w:val="28"/>
        </w:rPr>
      </w:r>
      <w:r>
        <w:rPr>
          <w:rStyle w:val="959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Земельный кодекс Российской Федерации: </w:t>
      </w:r>
      <w:r>
        <w:rPr>
          <w:rStyle w:val="958"/>
          <w:sz w:val="28"/>
          <w:szCs w:val="28"/>
        </w:rPr>
        <w:t xml:space="preserve">Федеральный закон от 25.10.2001 № 136-ФЗ (ред. от 02.08.2019) // КонсультантПлюс: [сайт]. - URL: </w:t>
      </w:r>
      <w:r>
        <w:fldChar w:fldCharType="begin"/>
      </w:r>
      <w:r>
        <w:instrText xml:space="preserve"> HYPERLINK "http://www.consultant.ru/document/Cons_doc_LAW_33773/" </w:instrText>
      </w:r>
      <w:r>
        <w:fldChar w:fldCharType="separate"/>
      </w:r>
      <w:r>
        <w:rPr>
          <w:rStyle w:val="958"/>
          <w:sz w:val="28"/>
          <w:szCs w:val="28"/>
        </w:rPr>
        <w:t xml:space="preserve">http://www.consultant.ru/document/Cons doc LAW 33773/ </w:t>
      </w:r>
      <w:r>
        <w:rPr>
          <w:rStyle w:val="958"/>
          <w:sz w:val="28"/>
          <w:szCs w:val="28"/>
        </w:rPr>
        <w:fldChar w:fldCharType="end"/>
      </w:r>
      <w:r>
        <w:rPr>
          <w:rStyle w:val="958"/>
          <w:sz w:val="28"/>
          <w:szCs w:val="28"/>
        </w:rPr>
        <w:t xml:space="preserve">(дата обращения: 28.09.2019).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Об образовании в Российской Федерации: </w:t>
      </w:r>
      <w:r>
        <w:rPr>
          <w:rStyle w:val="958"/>
          <w:sz w:val="28"/>
          <w:szCs w:val="28"/>
        </w:rPr>
        <w:t xml:space="preserve">Федеральный закон от 29.12.2012 № 273-ФЗ: с изм. на 26 июля 2019 г. // Техэксперт: [сайт]. - URL: </w:t>
      </w:r>
      <w:r>
        <w:fldChar w:fldCharType="begin"/>
      </w:r>
      <w:r>
        <w:instrText xml:space="preserve"> HYPERLINK "http://docs.cntd.ru/document/zakon-rf-ob-obrazovanii-v-rossijskoj-federacii" </w:instrText>
      </w:r>
      <w:r>
        <w:fldChar w:fldCharType="separate"/>
      </w:r>
      <w:r>
        <w:rPr>
          <w:rStyle w:val="958"/>
          <w:sz w:val="28"/>
          <w:szCs w:val="28"/>
        </w:rPr>
        <w:t xml:space="preserve">http://docs.cntd.ru/document/zakon-rf-ob-obrazovanii-v-rossiiskoi-federacii </w:t>
      </w:r>
      <w:r>
        <w:rPr>
          <w:rStyle w:val="958"/>
          <w:sz w:val="28"/>
          <w:szCs w:val="28"/>
        </w:rPr>
        <w:fldChar w:fldCharType="end"/>
      </w:r>
      <w:r>
        <w:rPr>
          <w:rStyle w:val="958"/>
          <w:sz w:val="28"/>
          <w:szCs w:val="28"/>
        </w:rPr>
        <w:t xml:space="preserve">(дата обращения: 28.09.2019).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О противопожарном режиме (вместе с «Правилами противопожа</w:t>
      </w:r>
      <w:r>
        <w:rPr>
          <w:rStyle w:val="957"/>
          <w:sz w:val="28"/>
          <w:szCs w:val="28"/>
        </w:rPr>
        <w:t xml:space="preserve">р</w:t>
      </w:r>
      <w:r>
        <w:rPr>
          <w:rStyle w:val="957"/>
          <w:sz w:val="28"/>
          <w:szCs w:val="28"/>
        </w:rPr>
        <w:t xml:space="preserve">ного режима в Российской Федерации»): </w:t>
      </w:r>
      <w:r>
        <w:rPr>
          <w:rStyle w:val="958"/>
          <w:sz w:val="28"/>
          <w:szCs w:val="28"/>
        </w:rPr>
        <w:t xml:space="preserve">Постановление Правительства РФ от 25.04.2012 № 390 // Техэксперт: [сайт]. - URL: </w:t>
      </w:r>
      <w:r>
        <w:fldChar w:fldCharType="begin"/>
      </w:r>
      <w:r>
        <w:instrText xml:space="preserve"> HYPERLINK "http://docs.cntd.ru/document/902344800" </w:instrText>
      </w:r>
      <w:r>
        <w:fldChar w:fldCharType="separate"/>
      </w:r>
      <w:r>
        <w:rPr>
          <w:rStyle w:val="958"/>
          <w:sz w:val="28"/>
          <w:szCs w:val="28"/>
        </w:rPr>
        <w:t xml:space="preserve">http://docs.cntd.ru/document/902344800</w:t>
      </w:r>
      <w:r>
        <w:rPr>
          <w:rStyle w:val="958"/>
          <w:sz w:val="28"/>
          <w:szCs w:val="28"/>
        </w:rPr>
        <w:fldChar w:fldCharType="end"/>
      </w:r>
      <w:r>
        <w:rPr>
          <w:rStyle w:val="958"/>
          <w:sz w:val="28"/>
          <w:szCs w:val="28"/>
        </w:rPr>
        <w:t xml:space="preserve"> (дата обращения: 10.06.2019).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50"/>
        <w:ind w:left="3394" w:hanging="3394"/>
        <w:jc w:val="center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50"/>
        <w:ind w:left="3394" w:hanging="3394"/>
        <w:jc w:val="center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Описание стандартов, нормативно-технической документации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ГОСТ 33980-2016. </w:t>
      </w:r>
      <w:r>
        <w:rPr>
          <w:rStyle w:val="958"/>
          <w:sz w:val="28"/>
          <w:szCs w:val="28"/>
        </w:rPr>
        <w:t xml:space="preserve">Продукция органического производства. Правила производства, переработки, маркировки и реализации (с Поправкой). - Москва: Стандартинформ, 2016. - 85 с.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ГОСТ Р 58090-2018. </w:t>
      </w:r>
      <w:r>
        <w:rPr>
          <w:rStyle w:val="958"/>
          <w:sz w:val="28"/>
          <w:szCs w:val="28"/>
        </w:rPr>
        <w:t xml:space="preserve">Клиническое обследование непродуктивных ж</w:t>
      </w:r>
      <w:r>
        <w:rPr>
          <w:rStyle w:val="958"/>
          <w:sz w:val="28"/>
          <w:szCs w:val="28"/>
        </w:rPr>
        <w:t xml:space="preserve">и</w:t>
      </w:r>
      <w:r>
        <w:rPr>
          <w:rStyle w:val="958"/>
          <w:sz w:val="28"/>
          <w:szCs w:val="28"/>
        </w:rPr>
        <w:t xml:space="preserve">вотных. Общие требования. - Москва: Стандартинформ, 2018. - 12 с.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5"/>
        <w:ind w:left="715"/>
        <w:rPr>
          <w:rStyle w:val="959"/>
          <w:sz w:val="28"/>
          <w:szCs w:val="28"/>
        </w:rPr>
      </w:pPr>
      <w:r>
        <w:rPr>
          <w:rStyle w:val="959"/>
          <w:sz w:val="28"/>
          <w:szCs w:val="28"/>
        </w:rPr>
        <w:t xml:space="preserve">или (электронный)</w:t>
      </w:r>
      <w:r>
        <w:rPr>
          <w:rStyle w:val="959"/>
          <w:sz w:val="28"/>
          <w:szCs w:val="28"/>
        </w:rPr>
      </w:r>
      <w:r>
        <w:rPr>
          <w:rStyle w:val="959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ГОСТ Р ИСО 1999-2017. </w:t>
      </w:r>
      <w:r>
        <w:rPr>
          <w:rStyle w:val="958"/>
          <w:sz w:val="28"/>
          <w:szCs w:val="28"/>
        </w:rPr>
        <w:t xml:space="preserve">Акустика. Оценка потери слуха вследствие воздействия шума. - // Техэксперт: [сайт]. - URL: </w:t>
      </w:r>
      <w:r>
        <w:fldChar w:fldCharType="begin"/>
      </w:r>
      <w:r>
        <w:instrText xml:space="preserve"> HYPERLINK "http://docs.cntd.ru/document/1200157242" </w:instrText>
      </w:r>
      <w:r>
        <w:fldChar w:fldCharType="separate"/>
      </w:r>
      <w:r>
        <w:rPr>
          <w:rStyle w:val="958"/>
          <w:sz w:val="28"/>
          <w:szCs w:val="28"/>
        </w:rPr>
        <w:t xml:space="preserve">http://docs.cntd.ru/document/1200157242 </w:t>
      </w:r>
      <w:r>
        <w:rPr>
          <w:rStyle w:val="958"/>
          <w:sz w:val="28"/>
          <w:szCs w:val="28"/>
        </w:rPr>
        <w:fldChar w:fldCharType="end"/>
      </w:r>
      <w:r>
        <w:rPr>
          <w:rStyle w:val="958"/>
          <w:sz w:val="28"/>
          <w:szCs w:val="28"/>
        </w:rPr>
        <w:t xml:space="preserve">(дата обращения: 29.08.2019).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right="1075"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СНиП 23-03-2003. </w:t>
      </w:r>
      <w:r>
        <w:rPr>
          <w:rStyle w:val="958"/>
          <w:sz w:val="28"/>
          <w:szCs w:val="28"/>
        </w:rPr>
        <w:t xml:space="preserve">Защита от шума // Техэксперт: [сайт]. - URL: </w:t>
      </w:r>
      <w:r>
        <w:fldChar w:fldCharType="begin"/>
      </w:r>
      <w:r>
        <w:instrText xml:space="preserve"> HYPERLINK "http://docs.cntd.ru/document/1200035251" </w:instrText>
      </w:r>
      <w:r>
        <w:fldChar w:fldCharType="separate"/>
      </w:r>
      <w:r>
        <w:rPr>
          <w:rStyle w:val="958"/>
          <w:sz w:val="28"/>
          <w:szCs w:val="28"/>
        </w:rPr>
        <w:t xml:space="preserve">http://docs.cntd.ru/document/1200035251 </w:t>
      </w:r>
      <w:r>
        <w:rPr>
          <w:rStyle w:val="958"/>
          <w:sz w:val="28"/>
          <w:szCs w:val="28"/>
        </w:rPr>
        <w:fldChar w:fldCharType="end"/>
      </w:r>
      <w:r>
        <w:rPr>
          <w:rStyle w:val="958"/>
          <w:sz w:val="28"/>
          <w:szCs w:val="28"/>
        </w:rPr>
        <w:t xml:space="preserve">(дата обращения: 28.08.2019).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СП 48.13330.2011. </w:t>
      </w:r>
      <w:r>
        <w:rPr>
          <w:rStyle w:val="958"/>
          <w:sz w:val="28"/>
          <w:szCs w:val="28"/>
        </w:rPr>
        <w:t xml:space="preserve">Организация строительства. Актуализированная р</w:t>
      </w:r>
      <w:r>
        <w:rPr>
          <w:rStyle w:val="958"/>
          <w:sz w:val="28"/>
          <w:szCs w:val="28"/>
        </w:rPr>
        <w:t xml:space="preserve">е</w:t>
      </w:r>
      <w:r>
        <w:rPr>
          <w:rStyle w:val="958"/>
          <w:sz w:val="28"/>
          <w:szCs w:val="28"/>
        </w:rPr>
        <w:t xml:space="preserve">дакция СНиП 12-01-2004 (с Изменением № 1): утв. Приказ Минстроя России от 26.08.2016 № 597 // Техэксперт: [сайт]. - URL: </w:t>
      </w:r>
      <w:r>
        <w:fldChar w:fldCharType="begin"/>
      </w:r>
      <w:r>
        <w:instrText xml:space="preserve"> HYPERLINK "http://docs.cntd.ru/document/1200084098" </w:instrText>
      </w:r>
      <w:r>
        <w:fldChar w:fldCharType="separate"/>
      </w:r>
      <w:r>
        <w:rPr>
          <w:rStyle w:val="958"/>
          <w:sz w:val="28"/>
          <w:szCs w:val="28"/>
        </w:rPr>
        <w:t xml:space="preserve">http://docs.cntd.ru/document/1200084098 </w:t>
      </w:r>
      <w:r>
        <w:rPr>
          <w:rStyle w:val="958"/>
          <w:sz w:val="28"/>
          <w:szCs w:val="28"/>
        </w:rPr>
        <w:fldChar w:fldCharType="end"/>
      </w:r>
      <w:r>
        <w:rPr>
          <w:rStyle w:val="958"/>
          <w:sz w:val="28"/>
          <w:szCs w:val="28"/>
        </w:rPr>
        <w:t xml:space="preserve">(дата обращения: 12.03.2019).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ЕНиР Сборник Е 1: </w:t>
      </w:r>
      <w:r>
        <w:rPr>
          <w:rStyle w:val="958"/>
          <w:sz w:val="28"/>
          <w:szCs w:val="28"/>
        </w:rPr>
        <w:t xml:space="preserve">Внутрипостроечные транспортные работы // Би</w:t>
      </w:r>
      <w:r>
        <w:rPr>
          <w:rStyle w:val="958"/>
          <w:sz w:val="28"/>
          <w:szCs w:val="28"/>
        </w:rPr>
        <w:t xml:space="preserve">б</w:t>
      </w:r>
      <w:r>
        <w:rPr>
          <w:rStyle w:val="958"/>
          <w:sz w:val="28"/>
          <w:szCs w:val="28"/>
        </w:rPr>
        <w:t xml:space="preserve">лиотека нормативной документации: [сайт]. - URL: </w:t>
      </w:r>
      <w:r>
        <w:fldChar w:fldCharType="begin"/>
      </w:r>
      <w:r>
        <w:instrText xml:space="preserve"> HYPERLINK "https://files.stroyinf.ru/Data2/1/4294854/4294854152.pdf" </w:instrText>
      </w:r>
      <w:r>
        <w:fldChar w:fldCharType="separate"/>
      </w:r>
      <w:r>
        <w:rPr>
          <w:rStyle w:val="958"/>
          <w:sz w:val="28"/>
          <w:szCs w:val="28"/>
        </w:rPr>
        <w:t xml:space="preserve">https://files.stroyinf.ru/Data2/1/4294854/4294854152.pdf</w:t>
      </w:r>
      <w:r>
        <w:rPr>
          <w:rStyle w:val="958"/>
          <w:sz w:val="28"/>
          <w:szCs w:val="28"/>
        </w:rPr>
        <w:fldChar w:fldCharType="end"/>
      </w:r>
      <w:r>
        <w:rPr>
          <w:rStyle w:val="958"/>
          <w:sz w:val="28"/>
          <w:szCs w:val="28"/>
        </w:rPr>
        <w:t xml:space="preserve"> (дата обращения: 08.04.2019).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СанПиН 2.2.1/2.1.1.1278-03. </w:t>
      </w:r>
      <w:r>
        <w:rPr>
          <w:rStyle w:val="958"/>
          <w:sz w:val="28"/>
          <w:szCs w:val="28"/>
        </w:rPr>
        <w:t xml:space="preserve">Гигиенические требования к естественн</w:t>
      </w:r>
      <w:r>
        <w:rPr>
          <w:rStyle w:val="958"/>
          <w:sz w:val="28"/>
          <w:szCs w:val="28"/>
        </w:rPr>
        <w:t xml:space="preserve">о</w:t>
      </w:r>
      <w:r>
        <w:rPr>
          <w:rStyle w:val="958"/>
          <w:sz w:val="28"/>
          <w:szCs w:val="28"/>
        </w:rPr>
        <w:t xml:space="preserve">му, искусственному и совмещенному освещению жилых и общественных зданий: с изм. от 15 марта 2010 г. // Меганорм: [сайт]. - URL: </w:t>
      </w:r>
      <w:r>
        <w:fldChar w:fldCharType="begin"/>
      </w:r>
      <w:r>
        <w:instrText xml:space="preserve"> HYPERLINK "https://meganorm.ru/Data2/1/4294844/4294844923.htm" </w:instrText>
      </w:r>
      <w:r>
        <w:fldChar w:fldCharType="separate"/>
      </w:r>
      <w:r>
        <w:rPr>
          <w:rStyle w:val="958"/>
          <w:sz w:val="28"/>
          <w:szCs w:val="28"/>
        </w:rPr>
        <w:t xml:space="preserve">https://meganorm.ru/Data2/1/4294844/4294844923.htm </w:t>
      </w:r>
      <w:r>
        <w:rPr>
          <w:rStyle w:val="958"/>
          <w:sz w:val="28"/>
          <w:szCs w:val="28"/>
        </w:rPr>
        <w:fldChar w:fldCharType="end"/>
      </w:r>
      <w:r>
        <w:rPr>
          <w:rStyle w:val="958"/>
          <w:sz w:val="28"/>
          <w:szCs w:val="28"/>
        </w:rPr>
        <w:t xml:space="preserve">(дата обращения: 28.08.2019).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50"/>
        <w:ind w:left="2458"/>
        <w:jc w:val="left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Описание патентных документов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51"/>
        <w:ind w:firstLine="567"/>
        <w:spacing w:line="360" w:lineRule="auto"/>
        <w:rPr>
          <w:rStyle w:val="960"/>
          <w:sz w:val="28"/>
          <w:szCs w:val="28"/>
          <w:lang w:val="ru-RU"/>
        </w:rPr>
      </w:pPr>
      <w:r>
        <w:rPr>
          <w:rStyle w:val="960"/>
          <w:sz w:val="28"/>
          <w:szCs w:val="28"/>
          <w:lang w:val="ru-RU"/>
        </w:rPr>
        <w:t xml:space="preserve">Если в список литературы включается патентный документ, то нео</w:t>
      </w:r>
      <w:r>
        <w:rPr>
          <w:rStyle w:val="960"/>
          <w:sz w:val="28"/>
          <w:szCs w:val="28"/>
          <w:lang w:val="ru-RU"/>
        </w:rPr>
        <w:t xml:space="preserve">б</w:t>
      </w:r>
      <w:r>
        <w:rPr>
          <w:rStyle w:val="960"/>
          <w:sz w:val="28"/>
          <w:szCs w:val="28"/>
          <w:lang w:val="ru-RU"/>
        </w:rPr>
        <w:t xml:space="preserve">ходимо проверить его на сайте Федерального института промышленной собственности (ФИПС) с целью уточнения соответствия приводимых да</w:t>
      </w:r>
      <w:r>
        <w:rPr>
          <w:rStyle w:val="960"/>
          <w:sz w:val="28"/>
          <w:szCs w:val="28"/>
          <w:lang w:val="ru-RU"/>
        </w:rPr>
        <w:t xml:space="preserve">н</w:t>
      </w:r>
      <w:r>
        <w:rPr>
          <w:rStyle w:val="960"/>
          <w:sz w:val="28"/>
          <w:szCs w:val="28"/>
          <w:lang w:val="ru-RU"/>
        </w:rPr>
        <w:t xml:space="preserve">ных: название патента, номер патентного документа и заявки, дату подачи заявки и дату публикации. В описании патентных документов обязательно приводят данные о номере заявки и о дате публикации.</w:t>
      </w:r>
      <w:r>
        <w:rPr>
          <w:rStyle w:val="960"/>
          <w:sz w:val="28"/>
          <w:szCs w:val="28"/>
          <w:lang w:val="ru-RU"/>
        </w:rPr>
      </w:r>
      <w:r>
        <w:rPr>
          <w:rStyle w:val="960"/>
          <w:sz w:val="28"/>
          <w:szCs w:val="28"/>
          <w:lang w:val="ru-RU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Патент № 2659082. </w:t>
      </w:r>
      <w:r>
        <w:rPr>
          <w:rStyle w:val="958"/>
          <w:sz w:val="28"/>
          <w:szCs w:val="28"/>
        </w:rPr>
        <w:t xml:space="preserve">Способ приготовления теста для производства ке</w:t>
      </w:r>
      <w:r>
        <w:rPr>
          <w:rStyle w:val="958"/>
          <w:sz w:val="28"/>
          <w:szCs w:val="28"/>
        </w:rPr>
        <w:t xml:space="preserve">к</w:t>
      </w:r>
      <w:r>
        <w:rPr>
          <w:rStyle w:val="958"/>
          <w:sz w:val="28"/>
          <w:szCs w:val="28"/>
        </w:rPr>
        <w:t xml:space="preserve">са: </w:t>
      </w:r>
      <w:r>
        <w:rPr>
          <w:rStyle w:val="957"/>
          <w:sz w:val="28"/>
          <w:szCs w:val="28"/>
        </w:rPr>
        <w:t xml:space="preserve">№ 2017126001: заявл. 19.07.2017: опубл. 28.06.2018 </w:t>
      </w:r>
      <w:r>
        <w:rPr>
          <w:rStyle w:val="958"/>
          <w:sz w:val="28"/>
          <w:szCs w:val="28"/>
        </w:rPr>
        <w:t xml:space="preserve">/ К. С. Иванова, Е. А. Гартованная ; заявитель, патентообладатель Дальневост. гос. аграр. ун-т. - 3 с.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5"/>
        <w:ind w:left="3979"/>
        <w:rPr>
          <w:rStyle w:val="959"/>
          <w:sz w:val="28"/>
          <w:szCs w:val="28"/>
        </w:rPr>
      </w:pPr>
      <w:r>
        <w:rPr>
          <w:rStyle w:val="959"/>
          <w:sz w:val="28"/>
          <w:szCs w:val="28"/>
        </w:rPr>
        <w:t xml:space="preserve">или (электронный)</w:t>
      </w:r>
      <w:r>
        <w:rPr>
          <w:rStyle w:val="959"/>
          <w:sz w:val="28"/>
          <w:szCs w:val="28"/>
        </w:rPr>
      </w:r>
      <w:r>
        <w:rPr>
          <w:rStyle w:val="959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Патент № 188613. </w:t>
      </w:r>
      <w:r>
        <w:rPr>
          <w:rStyle w:val="958"/>
          <w:sz w:val="28"/>
          <w:szCs w:val="28"/>
        </w:rPr>
        <w:t xml:space="preserve">Корректор-догружатель ходовой системы транспор</w:t>
      </w:r>
      <w:r>
        <w:rPr>
          <w:rStyle w:val="958"/>
          <w:sz w:val="28"/>
          <w:szCs w:val="28"/>
        </w:rPr>
        <w:t xml:space="preserve">т</w:t>
      </w:r>
      <w:r>
        <w:rPr>
          <w:rStyle w:val="958"/>
          <w:sz w:val="28"/>
          <w:szCs w:val="28"/>
        </w:rPr>
        <w:t xml:space="preserve">ного агрегата: № 2018130157: заявл. 20.08.2018: опубл. 17.04.2019 / Е. Е. Кузнецов, С. В. Щитов, З. Ф. Кривуца [и др.] ; заявитель, патентобладатель Дальневост. гос. аграр. ун-т. - </w:t>
      </w:r>
      <w:r>
        <w:rPr>
          <w:rStyle w:val="960"/>
          <w:sz w:val="28"/>
          <w:szCs w:val="28"/>
        </w:rPr>
        <w:t xml:space="preserve">Электронная копия доступна на сайте Фед</w:t>
      </w:r>
      <w:r>
        <w:rPr>
          <w:rStyle w:val="960"/>
          <w:sz w:val="28"/>
          <w:szCs w:val="28"/>
        </w:rPr>
        <w:t xml:space="preserve">е</w:t>
      </w:r>
      <w:r>
        <w:rPr>
          <w:rStyle w:val="960"/>
          <w:sz w:val="28"/>
          <w:szCs w:val="28"/>
        </w:rPr>
        <w:t xml:space="preserve">рального института промышленной собственности </w:t>
      </w:r>
      <w:r>
        <w:rPr>
          <w:rStyle w:val="958"/>
          <w:sz w:val="28"/>
          <w:szCs w:val="28"/>
        </w:rPr>
        <w:t xml:space="preserve">// ФИПС: [сайт]. - URL:</w:t>
      </w:r>
      <w:r>
        <w:fldChar w:fldCharType="begin"/>
      </w:r>
      <w:r>
        <w:instrText xml:space="preserve"> HYPERLINK "http://www1.fips.ru/registers-doc-view/fips_servlet?DB=RUPM&amp;DocNumber=188613&amp;TypeFile=html%20" </w:instrText>
      </w:r>
      <w:r>
        <w:fldChar w:fldCharType="separate"/>
      </w:r>
      <w:r>
        <w:rPr>
          <w:rStyle w:val="958"/>
          <w:sz w:val="28"/>
          <w:szCs w:val="28"/>
        </w:rPr>
        <w:t xml:space="preserve"> http://www1.fips.ru/registers-doc-</w:t>
      </w:r>
      <w:r>
        <w:rPr>
          <w:rStyle w:val="958"/>
          <w:sz w:val="28"/>
          <w:szCs w:val="28"/>
        </w:rPr>
        <w:fldChar w:fldCharType="end"/>
      </w:r>
      <w:r>
        <w:fldChar w:fldCharType="begin"/>
      </w:r>
      <w:r>
        <w:instrText xml:space="preserve"> HYPERLINK "http://www1.fips.ru/registers-doc-view/fips_servlet?DB=RUPM&amp;DocNumber=188613&amp;TypeFile=html%20" </w:instrText>
      </w:r>
      <w:r>
        <w:fldChar w:fldCharType="separate"/>
      </w:r>
      <w:r>
        <w:rPr>
          <w:rStyle w:val="958"/>
          <w:sz w:val="28"/>
          <w:szCs w:val="28"/>
        </w:rPr>
        <w:t xml:space="preserve">view/fips servlet?DB=RUPM&amp;DocNumber= 188613&amp;TypeFile=html </w:t>
      </w:r>
      <w:r>
        <w:rPr>
          <w:rStyle w:val="958"/>
          <w:sz w:val="28"/>
          <w:szCs w:val="28"/>
        </w:rPr>
        <w:fldChar w:fldCharType="end"/>
      </w:r>
      <w:r>
        <w:rPr>
          <w:rStyle w:val="958"/>
          <w:sz w:val="28"/>
          <w:szCs w:val="28"/>
        </w:rPr>
        <w:t xml:space="preserve">(дата обращения: 28.08.2019).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53"/>
        <w:ind w:left="1742" w:firstLine="0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Описание депонированных научных работ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51"/>
        <w:ind w:right="1555" w:firstLine="567"/>
        <w:spacing w:line="360" w:lineRule="auto"/>
        <w:rPr>
          <w:rStyle w:val="960"/>
          <w:sz w:val="28"/>
          <w:szCs w:val="28"/>
          <w:lang w:val="ru-RU"/>
        </w:rPr>
      </w:pPr>
      <w:r>
        <w:rPr>
          <w:rStyle w:val="960"/>
          <w:sz w:val="28"/>
          <w:szCs w:val="28"/>
          <w:lang w:val="ru-RU"/>
        </w:rPr>
        <w:t xml:space="preserve">Для депонированных документов приводят данные о месте депонирования.</w:t>
      </w:r>
      <w:r>
        <w:rPr>
          <w:rStyle w:val="960"/>
          <w:sz w:val="28"/>
          <w:szCs w:val="28"/>
          <w:lang w:val="ru-RU"/>
        </w:rPr>
      </w:r>
      <w:r>
        <w:rPr>
          <w:rStyle w:val="960"/>
          <w:sz w:val="28"/>
          <w:szCs w:val="28"/>
          <w:lang w:val="ru-RU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Щитов, С. В. </w:t>
      </w:r>
      <w:r>
        <w:rPr>
          <w:rStyle w:val="958"/>
          <w:sz w:val="28"/>
          <w:szCs w:val="28"/>
        </w:rPr>
        <w:t xml:space="preserve">Влияние естественно-производственных условий на э</w:t>
      </w:r>
      <w:r>
        <w:rPr>
          <w:rStyle w:val="958"/>
          <w:sz w:val="28"/>
          <w:szCs w:val="28"/>
        </w:rPr>
        <w:t xml:space="preserve">ф</w:t>
      </w:r>
      <w:r>
        <w:rPr>
          <w:rStyle w:val="958"/>
          <w:sz w:val="28"/>
          <w:szCs w:val="28"/>
        </w:rPr>
        <w:t xml:space="preserve">фективность использования уборочной техники / С. В. Щитов, Н. П. Кидяева ; Дальневост. гос. аграр. ун-т. - Москва, 2013. - 8 с. - Деп. в ЦНИиТЭИ РАСХН ВНИИЭСХ 26.11.2013, № 15/19884.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53"/>
        <w:ind w:left="974" w:hanging="974"/>
        <w:jc w:val="center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Описание неопубликованных документов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53"/>
        <w:ind w:left="974" w:hanging="974"/>
        <w:jc w:val="center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Описание диссертации и автореферата диссертации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Демко, А. Н. </w:t>
      </w:r>
      <w:r>
        <w:rPr>
          <w:rStyle w:val="958"/>
          <w:sz w:val="28"/>
          <w:szCs w:val="28"/>
        </w:rPr>
        <w:t xml:space="preserve">Повышение эффективности использования почвообраб</w:t>
      </w:r>
      <w:r>
        <w:rPr>
          <w:rStyle w:val="958"/>
          <w:sz w:val="28"/>
          <w:szCs w:val="28"/>
        </w:rPr>
        <w:t xml:space="preserve">а</w:t>
      </w:r>
      <w:r>
        <w:rPr>
          <w:rStyle w:val="958"/>
          <w:sz w:val="28"/>
          <w:szCs w:val="28"/>
        </w:rPr>
        <w:t xml:space="preserve">тывающего агрегата на базе колёсного трактора класса 1,4 в технологии и биологизированного земледелия: дис. на соиск. учен. степ. канд. техн. наук: 05.20.01 / Демко Александр Николаевич; Дальневост. гос. аграр. ун-т. - Бл</w:t>
      </w:r>
      <w:r>
        <w:rPr>
          <w:rStyle w:val="958"/>
          <w:sz w:val="28"/>
          <w:szCs w:val="28"/>
        </w:rPr>
        <w:t xml:space="preserve">а</w:t>
      </w:r>
      <w:r>
        <w:rPr>
          <w:rStyle w:val="958"/>
          <w:sz w:val="28"/>
          <w:szCs w:val="28"/>
        </w:rPr>
        <w:t xml:space="preserve">говещенск, 2019. - 160 с.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Демко, А. Н. </w:t>
      </w:r>
      <w:r>
        <w:rPr>
          <w:rStyle w:val="958"/>
          <w:sz w:val="28"/>
          <w:szCs w:val="28"/>
        </w:rPr>
        <w:t xml:space="preserve">Повышение эффективности использования почвообраб</w:t>
      </w:r>
      <w:r>
        <w:rPr>
          <w:rStyle w:val="958"/>
          <w:sz w:val="28"/>
          <w:szCs w:val="28"/>
        </w:rPr>
        <w:t xml:space="preserve">а</w:t>
      </w:r>
      <w:r>
        <w:rPr>
          <w:rStyle w:val="958"/>
          <w:sz w:val="28"/>
          <w:szCs w:val="28"/>
        </w:rPr>
        <w:t xml:space="preserve">тывающего агрегата на базе колёсного трактора класса 1,4 в технологии и биологизированного земледелия: автореф. дис. на соиск. учен. степ. канд. техн. наук: 05.20.01 / Демко Александр Николаевич; Дальневост. гос. аграр. ун-т. - Благовещенск, 2019. - 21 с.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50"/>
        <w:ind w:left="3360" w:hanging="3360"/>
        <w:jc w:val="center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Описание отчета о нир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49"/>
        <w:ind w:firstLine="567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7"/>
          <w:sz w:val="28"/>
          <w:szCs w:val="28"/>
          <w:lang w:val="ru-RU"/>
        </w:rPr>
        <w:t xml:space="preserve">Система технологий и машин для животноводства Амурской обл</w:t>
      </w:r>
      <w:r>
        <w:rPr>
          <w:rStyle w:val="957"/>
          <w:sz w:val="28"/>
          <w:szCs w:val="28"/>
          <w:lang w:val="ru-RU"/>
        </w:rPr>
        <w:t xml:space="preserve">а</w:t>
      </w:r>
      <w:r>
        <w:rPr>
          <w:rStyle w:val="957"/>
          <w:sz w:val="28"/>
          <w:szCs w:val="28"/>
          <w:lang w:val="ru-RU"/>
        </w:rPr>
        <w:t xml:space="preserve">сти: отчет о НИР (промежуточный): </w:t>
      </w:r>
      <w:r>
        <w:rPr>
          <w:rStyle w:val="958"/>
          <w:sz w:val="28"/>
          <w:szCs w:val="28"/>
          <w:lang w:val="ru-RU"/>
        </w:rPr>
        <w:t xml:space="preserve">20 / Дальневост. гос. аграр. ун-т, ФМСХ. -Благовещенск, 2018. - 146 с. - № ГР 0120.05.03562.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50"/>
        <w:ind w:left="1613" w:hanging="1613"/>
        <w:jc w:val="center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Описание составных частей книг (ресурсов)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50"/>
        <w:ind w:left="1555" w:hanging="1613"/>
        <w:jc w:val="center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Статья из сборника материалов конференции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Горбунова, Л. Н. </w:t>
      </w:r>
      <w:r>
        <w:rPr>
          <w:rStyle w:val="958"/>
          <w:sz w:val="28"/>
          <w:szCs w:val="28"/>
        </w:rPr>
        <w:t xml:space="preserve">Тестирование как один из методов активизации уче</w:t>
      </w:r>
      <w:r>
        <w:rPr>
          <w:rStyle w:val="958"/>
          <w:sz w:val="28"/>
          <w:szCs w:val="28"/>
        </w:rPr>
        <w:t xml:space="preserve">б</w:t>
      </w:r>
      <w:r>
        <w:rPr>
          <w:rStyle w:val="958"/>
          <w:sz w:val="28"/>
          <w:szCs w:val="28"/>
        </w:rPr>
        <w:t xml:space="preserve">ного процесса / Л. Н. Горбунова, Т. Н. Мармус // Инженерное образование: опыт, перспективы, проблемы: материалы всерос. конф. с междунар. участ</w:t>
      </w:r>
      <w:r>
        <w:rPr>
          <w:rStyle w:val="958"/>
          <w:sz w:val="28"/>
          <w:szCs w:val="28"/>
        </w:rPr>
        <w:t xml:space="preserve">и</w:t>
      </w:r>
      <w:r>
        <w:rPr>
          <w:rStyle w:val="958"/>
          <w:sz w:val="28"/>
          <w:szCs w:val="28"/>
        </w:rPr>
        <w:t xml:space="preserve">ем (Благовещенск, 16 ноября 2018 г.). - Благовещенск: Изд-во Дальневосто</w:t>
      </w:r>
      <w:r>
        <w:rPr>
          <w:rStyle w:val="958"/>
          <w:sz w:val="28"/>
          <w:szCs w:val="28"/>
        </w:rPr>
        <w:t xml:space="preserve">ч</w:t>
      </w:r>
      <w:r>
        <w:rPr>
          <w:rStyle w:val="958"/>
          <w:sz w:val="28"/>
          <w:szCs w:val="28"/>
        </w:rPr>
        <w:t xml:space="preserve">ного ГАУ, 2018. - С. 77-82.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50"/>
        <w:ind w:left="2314" w:hanging="2314"/>
        <w:jc w:val="center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Статья из сборника научных трудов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49"/>
        <w:ind w:firstLine="567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7"/>
          <w:sz w:val="28"/>
          <w:szCs w:val="28"/>
          <w:lang w:val="ru-RU"/>
        </w:rPr>
        <w:t xml:space="preserve">Использование дигидрокверцетина в рационе коров в период раздоя </w:t>
      </w:r>
      <w:r>
        <w:rPr>
          <w:rStyle w:val="958"/>
          <w:sz w:val="28"/>
          <w:szCs w:val="28"/>
          <w:lang w:val="ru-RU"/>
        </w:rPr>
        <w:t xml:space="preserve">/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52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Р. Л. Шарвадзе, Е. М. Гайдукова, О. А. Зеленко, Ю. А. Марчук // Проблемы зоотехнии, ветеринарии и биологии животных на Дальнем Востоке: сб. науч. тр. - Благовещенск: Изд-во Дальневосточного ГАУ, 2018. - Вып. 25. - С. 108115.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50"/>
        <w:ind w:left="3701" w:hanging="3701"/>
        <w:jc w:val="center"/>
        <w:spacing w:line="360" w:lineRule="auto"/>
        <w:rPr>
          <w:rStyle w:val="958"/>
          <w:sz w:val="28"/>
          <w:szCs w:val="28"/>
          <w:lang w:val="ru-RU"/>
        </w:rPr>
      </w:pPr>
      <w:r>
        <w:rPr>
          <w:rStyle w:val="958"/>
          <w:sz w:val="28"/>
          <w:szCs w:val="28"/>
          <w:lang w:val="ru-RU"/>
        </w:rPr>
        <w:t xml:space="preserve">Статья из журнала</w:t>
      </w:r>
      <w:r>
        <w:rPr>
          <w:rStyle w:val="958"/>
          <w:sz w:val="28"/>
          <w:szCs w:val="28"/>
          <w:lang w:val="ru-RU"/>
        </w:rPr>
      </w:r>
      <w:r>
        <w:rPr>
          <w:rStyle w:val="958"/>
          <w:sz w:val="28"/>
          <w:szCs w:val="28"/>
          <w:lang w:val="ru-RU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Тихомиров, А. И. </w:t>
      </w:r>
      <w:r>
        <w:rPr>
          <w:rStyle w:val="958"/>
          <w:sz w:val="28"/>
          <w:szCs w:val="28"/>
        </w:rPr>
        <w:t xml:space="preserve">Эффективность государственной поддержки племе</w:t>
      </w:r>
      <w:r>
        <w:rPr>
          <w:rStyle w:val="958"/>
          <w:sz w:val="28"/>
          <w:szCs w:val="28"/>
        </w:rPr>
        <w:t xml:space="preserve">н</w:t>
      </w:r>
      <w:r>
        <w:rPr>
          <w:rStyle w:val="958"/>
          <w:sz w:val="28"/>
          <w:szCs w:val="28"/>
        </w:rPr>
        <w:t xml:space="preserve">ного животноводства / А. И. Тихомиров, Т. Е. Маринченко // Техника и об</w:t>
      </w:r>
      <w:r>
        <w:rPr>
          <w:rStyle w:val="958"/>
          <w:sz w:val="28"/>
          <w:szCs w:val="28"/>
        </w:rPr>
        <w:t xml:space="preserve">о</w:t>
      </w:r>
      <w:r>
        <w:rPr>
          <w:rStyle w:val="958"/>
          <w:sz w:val="28"/>
          <w:szCs w:val="28"/>
        </w:rPr>
        <w:t xml:space="preserve">рудование для села. - 2019. - № 7. - С. 39-42.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Козлова, И. И. </w:t>
      </w:r>
      <w:r>
        <w:rPr>
          <w:rStyle w:val="958"/>
          <w:sz w:val="28"/>
          <w:szCs w:val="28"/>
        </w:rPr>
        <w:t xml:space="preserve">Тенденции формирования промышленного сортимента земляники в Российской Федерации / И. И. Козлова // Садоводство и вин</w:t>
      </w:r>
      <w:r>
        <w:rPr>
          <w:rStyle w:val="958"/>
          <w:sz w:val="28"/>
          <w:szCs w:val="28"/>
        </w:rPr>
        <w:t xml:space="preserve">о</w:t>
      </w:r>
      <w:r>
        <w:rPr>
          <w:rStyle w:val="958"/>
          <w:sz w:val="28"/>
          <w:szCs w:val="28"/>
        </w:rPr>
        <w:t xml:space="preserve">градарство. - 2019. - № 2. - С. 25-32.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5"/>
        <w:ind w:left="3979"/>
        <w:rPr>
          <w:rStyle w:val="959"/>
          <w:sz w:val="28"/>
          <w:szCs w:val="28"/>
        </w:rPr>
      </w:pPr>
      <w:r>
        <w:rPr>
          <w:rStyle w:val="959"/>
          <w:sz w:val="28"/>
          <w:szCs w:val="28"/>
        </w:rPr>
        <w:t xml:space="preserve">или (электронный)</w:t>
      </w:r>
      <w:r>
        <w:rPr>
          <w:rStyle w:val="959"/>
          <w:sz w:val="28"/>
          <w:szCs w:val="28"/>
        </w:rPr>
      </w:r>
      <w:r>
        <w:rPr>
          <w:rStyle w:val="959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</w:rPr>
        <w:t xml:space="preserve">Выбор оптимальных технологических линий по подготовке корм</w:t>
      </w:r>
      <w:r>
        <w:rPr>
          <w:rStyle w:val="957"/>
          <w:sz w:val="28"/>
          <w:szCs w:val="28"/>
        </w:rPr>
        <w:t xml:space="preserve">о</w:t>
      </w:r>
      <w:r>
        <w:rPr>
          <w:rStyle w:val="957"/>
          <w:sz w:val="28"/>
          <w:szCs w:val="28"/>
        </w:rPr>
        <w:t xml:space="preserve">вых материалов к длительному хранению </w:t>
      </w:r>
      <w:r>
        <w:rPr>
          <w:rStyle w:val="958"/>
          <w:sz w:val="28"/>
          <w:szCs w:val="28"/>
        </w:rPr>
        <w:t xml:space="preserve">/ С. В. Щитов, Ю. Р. Самарина, К. Б. Постовитенко, Е. С. Князева // АгроЭкоИнфо. - 2018. - № 4. -URL: </w:t>
      </w:r>
      <w:r>
        <w:fldChar w:fldCharType="begin"/>
      </w:r>
      <w:r>
        <w:instrText xml:space="preserve"> HYPERLINK "http://agroecoinfo.narod.ru/journal/STATYI/2018/4/st_407.doc" </w:instrText>
      </w:r>
      <w:r>
        <w:fldChar w:fldCharType="separate"/>
      </w:r>
      <w:r>
        <w:rPr>
          <w:rStyle w:val="958"/>
          <w:sz w:val="28"/>
          <w:szCs w:val="28"/>
        </w:rPr>
        <w:t xml:space="preserve">http://agroecoinfo.narod.ru/iournal/STATYI/2018/4/st 407.doc </w:t>
      </w:r>
      <w:r>
        <w:rPr>
          <w:rStyle w:val="958"/>
          <w:sz w:val="28"/>
          <w:szCs w:val="28"/>
        </w:rPr>
        <w:fldChar w:fldCharType="end"/>
      </w:r>
      <w:r>
        <w:rPr>
          <w:rStyle w:val="958"/>
          <w:sz w:val="28"/>
          <w:szCs w:val="28"/>
        </w:rPr>
        <w:t xml:space="preserve">(дата обращения: 29.08.2019).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24"/>
        <w:ind w:firstLine="567"/>
        <w:spacing w:line="360" w:lineRule="auto"/>
        <w:rPr>
          <w:rStyle w:val="958"/>
          <w:sz w:val="28"/>
          <w:szCs w:val="28"/>
        </w:rPr>
      </w:pPr>
      <w:r>
        <w:rPr>
          <w:rStyle w:val="957"/>
          <w:sz w:val="28"/>
          <w:szCs w:val="28"/>
          <w:lang w:val="en-US"/>
        </w:rPr>
        <w:t xml:space="preserve">Increasing the Efficiency of Transport and Technological Complexes Used in Crop Harvesting </w:t>
      </w:r>
      <w:r>
        <w:rPr>
          <w:rStyle w:val="958"/>
          <w:sz w:val="28"/>
          <w:szCs w:val="28"/>
          <w:lang w:val="en-US"/>
        </w:rPr>
        <w:t xml:space="preserve">/ S.V. Shchitov, Z. F. Krivutsa, Yu. B. Kurkov, A. V. Burmaga [et al.]. - DOI 10.3923/jeasci.2018.6850.6854 // Journal of Engineering and Applied Sciences. - 2018. - Vol. 13, № 16. - p. 6850-6854. - URL: </w:t>
      </w:r>
      <w:r>
        <w:fldChar w:fldCharType="begin"/>
      </w:r>
      <w:r>
        <w:rPr>
          <w:lang w:val="en-US"/>
        </w:rPr>
        <w:instrText xml:space="preserve"> HYPERLINK "http://docsdrive.com/pdfs/medwelljournals/jeasci/2018/6850-6854.pdf." </w:instrText>
      </w:r>
      <w:r>
        <w:fldChar w:fldCharType="separate"/>
      </w:r>
      <w:r>
        <w:rPr>
          <w:rStyle w:val="958"/>
          <w:sz w:val="28"/>
          <w:szCs w:val="28"/>
          <w:lang w:val="en-US"/>
        </w:rPr>
        <w:t xml:space="preserve">http://docsdrive.com/pdfs/medwelliournals/ieasci/2018/6850-6854.pdf. </w:t>
      </w:r>
      <w:r>
        <w:rPr>
          <w:rStyle w:val="958"/>
          <w:sz w:val="28"/>
          <w:szCs w:val="28"/>
          <w:lang w:val="en-US"/>
        </w:rPr>
        <w:fldChar w:fldCharType="end"/>
      </w:r>
      <w:r>
        <w:rPr>
          <w:rStyle w:val="958"/>
          <w:sz w:val="28"/>
          <w:szCs w:val="28"/>
        </w:rPr>
        <w:t xml:space="preserve">(дата о</w:t>
      </w:r>
      <w:r>
        <w:rPr>
          <w:rStyle w:val="958"/>
          <w:sz w:val="28"/>
          <w:szCs w:val="28"/>
        </w:rPr>
        <w:t xml:space="preserve">б</w:t>
      </w:r>
      <w:r>
        <w:rPr>
          <w:rStyle w:val="958"/>
          <w:sz w:val="28"/>
          <w:szCs w:val="28"/>
        </w:rPr>
        <w:t xml:space="preserve">ращения: 03.09.2019).</w:t>
      </w:r>
      <w:r>
        <w:rPr>
          <w:rStyle w:val="958"/>
          <w:sz w:val="28"/>
          <w:szCs w:val="28"/>
        </w:rPr>
      </w:r>
      <w:r>
        <w:rPr>
          <w:rStyle w:val="958"/>
          <w:sz w:val="28"/>
          <w:szCs w:val="28"/>
        </w:rPr>
      </w:r>
    </w:p>
    <w:p>
      <w:pPr>
        <w:pStyle w:val="955"/>
        <w:jc w:val="center"/>
        <w:rPr>
          <w:lang w:val="ru-RU"/>
        </w:rPr>
      </w:pPr>
      <w:r>
        <w:rPr>
          <w:rStyle w:val="960"/>
          <w:sz w:val="28"/>
          <w:szCs w:val="28"/>
          <w:lang w:val="ru-RU"/>
        </w:rPr>
        <w:t xml:space="preserve">В конце библиографического описания ставится </w:t>
      </w:r>
      <w:r>
        <w:rPr>
          <w:rStyle w:val="959"/>
          <w:sz w:val="28"/>
          <w:szCs w:val="28"/>
          <w:lang w:val="ru-RU"/>
        </w:rPr>
        <w:t xml:space="preserve">точка.</w:t>
      </w:r>
      <w:r>
        <w:rPr>
          <w:lang w:val="ru-RU"/>
        </w:rPr>
      </w:r>
      <w:r>
        <w:rPr>
          <w:lang w:val="ru-RU"/>
        </w:rPr>
      </w:r>
    </w:p>
    <w:p>
      <w:pPr>
        <w:pStyle w:val="911"/>
        <w:rPr>
          <w:sz w:val="24"/>
          <w:szCs w:val="24"/>
        </w:rPr>
        <w:outlineLvl w:val="0"/>
      </w:pPr>
      <w:r>
        <w:rPr>
          <w:sz w:val="28"/>
          <w:szCs w:val="28"/>
        </w:rPr>
        <w:br w:type="page" w:clear="all"/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sectPr>
      <w:footerReference w:type="default" r:id="rId9"/>
      <w:footnotePr/>
      <w:endnotePr/>
      <w:type w:val="nextPage"/>
      <w:pgSz w:w="11907" w:h="16840" w:orient="portrait"/>
      <w:pgMar w:top="1134" w:right="851" w:bottom="1134" w:left="1701" w:header="0" w:footer="1531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Cambria">
    <w:panose1 w:val="02040503050406030204"/>
  </w:font>
  <w:font w:name="Tahoma">
    <w:panose1 w:val="020B0604030504040204"/>
  </w:font>
  <w:font w:name="Arial Unicode MS">
    <w:panose1 w:val="020B0604020202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</w:t>
    </w:r>
    <w:r>
      <w:fldChar w:fldCharType="end"/>
    </w:r>
    <w:r/>
  </w:p>
  <w:p>
    <w:pPr>
      <w:pStyle w:val="93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35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7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9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51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23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95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7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97" w:hanging="180"/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  <w:tabs>
          <w:tab w:val="num" w:pos="928" w:leader="none"/>
        </w:tabs>
      </w:pPr>
      <w:rPr>
        <w:rFonts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567" w:hanging="567"/>
        <w:tabs>
          <w:tab w:val="num" w:pos="340" w:leader="none"/>
        </w:tabs>
      </w:pPr>
      <w:rPr>
        <w:rFonts w:ascii="Times New Roman" w:hAnsi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390" w:hanging="390"/>
        <w:tabs>
          <w:tab w:val="num" w:pos="390" w:leader="none"/>
        </w:tabs>
      </w:pPr>
      <w:rPr>
        <w:rFonts w:cs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  <w:tabs>
          <w:tab w:val="num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  <w:tabs>
          <w:tab w:val="num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  <w:tabs>
          <w:tab w:val="num" w:pos="1440" w:leader="none"/>
        </w:tabs>
      </w:pPr>
      <w:rPr>
        <w:rFonts w:cs="Times New Roman"/>
      </w:rPr>
    </w:lvl>
  </w:abstractNum>
  <w:abstractNum w:abstractNumId="4">
    <w:multiLevelType w:val="hybridMultilevel"/>
    <w:lvl w:ilvl="0">
      <w:start w:val="7"/>
      <w:numFmt w:val="decimal"/>
      <w:pStyle w:val="941"/>
      <w:isLgl w:val="false"/>
      <w:suff w:val="tab"/>
      <w:lvlText w:val="%1."/>
      <w:lvlJc w:val="left"/>
      <w:pPr>
        <w:ind w:left="-301" w:firstLine="301"/>
        <w:tabs>
          <w:tab w:val="num" w:pos="266" w:leader="none"/>
        </w:tabs>
      </w:pPr>
      <w:rPr>
        <w:b w:val="0"/>
        <w:i w:val="0"/>
        <w:caps w:val="0"/>
        <w:strike w:val="0"/>
        <w:vanish w:val="0"/>
        <w:color w:val="000000"/>
        <w:u w:val="none"/>
        <w:vertAlign w:val="baselin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  <w:tabs>
          <w:tab w:val="num" w:pos="928" w:leader="none"/>
        </w:tabs>
      </w:pPr>
      <w:rPr>
        <w:rFonts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1017" w:hanging="45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781" w:hanging="108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275" w:hanging="144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769" w:hanging="180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696" w:hanging="2160"/>
      </w:pPr>
      <w:rPr>
        <w:rFonts w:cs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  <w:tabs>
          <w:tab w:val="num" w:pos="928" w:leader="none"/>
        </w:tabs>
      </w:pPr>
      <w:rPr>
        <w:rFonts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8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927" w:hanging="360"/>
      </w:pPr>
      <w:rPr>
        <w:b/>
        <w:color w:val="000000"/>
      </w:rPr>
    </w:lvl>
    <w:lvl w:ilvl="1">
      <w:start w:val="1"/>
      <w:numFmt w:val="decimal"/>
      <w:isLgl w:val="false"/>
      <w:suff w:val="tab"/>
      <w:lvlText w:val="%1.%2"/>
      <w:lvlJc w:val="left"/>
      <w:pPr>
        <w:ind w:left="1017" w:hanging="450"/>
      </w:pPr>
    </w:lvl>
    <w:lvl w:ilvl="2">
      <w:start w:val="1"/>
      <w:numFmt w:val="decimal"/>
      <w:isLgl w:val="false"/>
      <w:suff w:val="tab"/>
      <w:lvlText w:val="%1.%2.%3"/>
      <w:lvlJc w:val="left"/>
      <w:pPr>
        <w:ind w:left="1287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647" w:hanging="108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647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2007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007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2367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727" w:hanging="216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0" w:hanging="360"/>
        <w:tabs>
          <w:tab w:val="num" w:pos="0" w:leader="none"/>
        </w:tabs>
      </w:pPr>
      <w:rPr>
        <w:rFonts w:cs="Times New Roman"/>
        <w:sz w:val="32"/>
        <w:szCs w:val="32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  <w:tabs>
          <w:tab w:val="num" w:pos="928" w:leader="none"/>
        </w:tabs>
      </w:pPr>
      <w:rPr>
        <w:rFonts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287" w:hanging="360"/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86" w:hanging="360"/>
        <w:tabs>
          <w:tab w:val="num" w:pos="786" w:leader="none"/>
        </w:tabs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multiLevelType w:val="hybridMultilevel"/>
    <w:lvl w:ilvl="0">
      <w:start w:val="6"/>
      <w:numFmt w:val="decimal"/>
      <w:isLgl w:val="false"/>
      <w:suff w:val="tab"/>
      <w:lvlText w:val="%1"/>
      <w:lvlJc w:val="left"/>
      <w:pPr>
        <w:ind w:left="375" w:hanging="375"/>
      </w:pPr>
    </w:lvl>
    <w:lvl w:ilvl="1">
      <w:start w:val="2"/>
      <w:numFmt w:val="decimal"/>
      <w:isLgl w:val="false"/>
      <w:suff w:val="tab"/>
      <w:lvlText w:val="%1.%2"/>
      <w:lvlJc w:val="left"/>
      <w:pPr>
        <w:ind w:left="931" w:hanging="375"/>
      </w:pPr>
    </w:lvl>
    <w:lvl w:ilvl="2">
      <w:start w:val="1"/>
      <w:numFmt w:val="decimal"/>
      <w:isLgl w:val="false"/>
      <w:suff w:val="tab"/>
      <w:lvlText w:val="%1.%2.%3"/>
      <w:lvlJc w:val="left"/>
      <w:pPr>
        <w:ind w:left="1832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2748" w:hanging="108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3304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4220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4776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5692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608" w:hanging="2160"/>
      </w:pPr>
    </w:lvl>
  </w:abstractNum>
  <w:abstractNum w:abstractNumId="21">
    <w:multiLevelType w:val="hybridMultilevel"/>
    <w:lvl w:ilvl="0">
      <w:start w:val="0"/>
      <w:numFmt w:val="bullet"/>
      <w:isLgl w:val="false"/>
      <w:suff w:val="tab"/>
      <w:lvlText w:val="-"/>
      <w:lvlJc w:val="left"/>
      <w:pPr>
        <w:ind w:left="360" w:hanging="36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"/>
      <w:legacy w:legacy="1" w:legacyIndent="0" w:legacySpace="0"/>
      <w:lvlJc w:val="left"/>
      <w:pPr/>
      <w:rPr>
        <w:rFonts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  <w:tabs>
          <w:tab w:val="num" w:pos="357" w:leader="none"/>
        </w:tabs>
      </w:pPr>
      <w:rPr>
        <w:rFonts w:ascii="Times New Roman" w:hAnsi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25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927" w:hanging="360"/>
      </w:pPr>
      <w:rPr>
        <w:b/>
        <w:i w:val="0"/>
      </w:rPr>
    </w:lvl>
    <w:lvl w:ilvl="1">
      <w:start w:val="2"/>
      <w:numFmt w:val="decimal"/>
      <w:isLgl w:val="false"/>
      <w:suff w:val="tab"/>
      <w:lvlText w:val="%1.%2"/>
      <w:lvlJc w:val="left"/>
      <w:pPr>
        <w:ind w:left="1084" w:hanging="375"/>
      </w:pPr>
    </w:lvl>
    <w:lvl w:ilvl="2">
      <w:start w:val="1"/>
      <w:numFmt w:val="decimal"/>
      <w:isLgl w:val="false"/>
      <w:suff w:val="tab"/>
      <w:lvlText w:val="%1.%2.%3"/>
      <w:lvlJc w:val="left"/>
      <w:pPr>
        <w:ind w:left="1571" w:hanging="720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2073" w:hanging="1080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2215" w:hanging="1080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2717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859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3361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3863" w:hanging="2160"/>
      </w:pPr>
    </w:lvl>
  </w:abstractNum>
  <w:abstractNum w:abstractNumId="26">
    <w:multiLevelType w:val="hybridMultilevel"/>
    <w:lvl w:ilvl="0">
      <w:start w:val="4"/>
      <w:numFmt w:val="decimal"/>
      <w:isLgl w:val="false"/>
      <w:suff w:val="tab"/>
      <w:lvlText w:val="%1"/>
      <w:legacy w:legacy="1" w:legacyIndent="0" w:legacySpace="0"/>
      <w:lvlJc w:val="left"/>
      <w:pPr/>
      <w:rPr>
        <w:rFonts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25"/>
  </w:num>
  <w:num w:numId="2">
    <w:abstractNumId w:val="0"/>
  </w:num>
  <w:num w:numId="3">
    <w:abstractNumId w:val="12"/>
  </w:num>
  <w:num w:numId="4">
    <w:abstractNumId w:val="10"/>
  </w:num>
  <w:num w:numId="5">
    <w:abstractNumId w:val="22"/>
  </w:num>
  <w:num w:numId="6">
    <w:abstractNumId w:val="26"/>
  </w:num>
  <w:num w:numId="7">
    <w:abstractNumId w:val="26"/>
    <w:lvlOverride w:ilvl="0">
      <w:lvl w:ilvl="0">
        <w:start w:val="4"/>
        <w:numFmt w:val="decimal"/>
        <w:isLgl w:val="false"/>
        <w:suff w:val="tab"/>
        <w:lvlText w:val="%1"/>
        <w:legacy w:legacy="1" w:legacyIndent="0" w:legacySpace="0"/>
        <w:lvlJc w:val="left"/>
        <w:pPr/>
        <w:rPr>
          <w:rFonts w:ascii="Times New Roman" w:hAnsi="Times New Roman" w:cs="Times New Roman"/>
        </w:rPr>
      </w:lvl>
    </w:lvlOverride>
  </w:num>
  <w:num w:numId="8">
    <w:abstractNumId w:val="3"/>
  </w:num>
  <w:num w:numId="9">
    <w:abstractNumId w:val="23"/>
  </w:num>
  <w:num w:numId="10">
    <w:abstractNumId w:val="21"/>
  </w:num>
  <w:num w:numId="11">
    <w:abstractNumId w:val="6"/>
  </w:num>
  <w:num w:numId="12">
    <w:abstractNumId w:val="9"/>
  </w:num>
  <w:num w:numId="13">
    <w:abstractNumId w:val="1"/>
  </w:num>
  <w:num w:numId="14">
    <w:abstractNumId w:val="17"/>
  </w:num>
  <w:num w:numId="15">
    <w:abstractNumId w:val="16"/>
  </w:num>
  <w:num w:numId="16">
    <w:abstractNumId w:val="24"/>
  </w:num>
  <w:num w:numId="17">
    <w:abstractNumId w:val="7"/>
  </w:num>
  <w:num w:numId="18">
    <w:abstractNumId w:val="13"/>
  </w:num>
  <w:num w:numId="19">
    <w:abstractNumId w:val="5"/>
  </w:num>
  <w:num w:numId="20">
    <w:abstractNumId w:val="2"/>
  </w:num>
  <w:num w:numId="21">
    <w:abstractNumId w:val="4"/>
  </w:num>
  <w:num w:numId="22">
    <w:abstractNumId w:val="4"/>
  </w:num>
  <w:num w:numId="23">
    <w:abstractNumId w:val="20"/>
  </w:num>
  <w:num w:numId="24">
    <w:abstractNumId w:val="8"/>
  </w:num>
  <w:num w:numId="25">
    <w:abstractNumId w:val="18"/>
  </w:num>
  <w:num w:numId="26">
    <w:abstractNumId w:val="11"/>
  </w:num>
  <w:num w:numId="27">
    <w:abstractNumId w:val="19"/>
  </w:num>
  <w:num w:numId="28">
    <w:abstractNumId w:val="15"/>
  </w:num>
  <w:num w:numId="29">
    <w:abstractNumId w:val="14"/>
  </w:num>
  <w:num w:numId="3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3">
    <w:name w:val="Heading 1"/>
    <w:basedOn w:val="911"/>
    <w:next w:val="911"/>
    <w:link w:val="73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4">
    <w:name w:val="Heading 1 Char"/>
    <w:link w:val="733"/>
    <w:uiPriority w:val="9"/>
    <w:rPr>
      <w:rFonts w:ascii="Arial" w:hAnsi="Arial" w:eastAsia="Arial" w:cs="Arial"/>
      <w:sz w:val="40"/>
      <w:szCs w:val="40"/>
    </w:rPr>
  </w:style>
  <w:style w:type="paragraph" w:styleId="735">
    <w:name w:val="Heading 2"/>
    <w:basedOn w:val="911"/>
    <w:next w:val="911"/>
    <w:link w:val="73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36">
    <w:name w:val="Heading 2 Char"/>
    <w:link w:val="735"/>
    <w:uiPriority w:val="9"/>
    <w:rPr>
      <w:rFonts w:ascii="Arial" w:hAnsi="Arial" w:eastAsia="Arial" w:cs="Arial"/>
      <w:sz w:val="34"/>
    </w:rPr>
  </w:style>
  <w:style w:type="paragraph" w:styleId="737">
    <w:name w:val="Heading 3"/>
    <w:basedOn w:val="911"/>
    <w:next w:val="911"/>
    <w:link w:val="73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8">
    <w:name w:val="Heading 3 Char"/>
    <w:link w:val="737"/>
    <w:uiPriority w:val="9"/>
    <w:rPr>
      <w:rFonts w:ascii="Arial" w:hAnsi="Arial" w:eastAsia="Arial" w:cs="Arial"/>
      <w:sz w:val="30"/>
      <w:szCs w:val="30"/>
    </w:rPr>
  </w:style>
  <w:style w:type="paragraph" w:styleId="739">
    <w:name w:val="Heading 4"/>
    <w:basedOn w:val="911"/>
    <w:next w:val="911"/>
    <w:link w:val="74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0">
    <w:name w:val="Heading 4 Char"/>
    <w:link w:val="739"/>
    <w:uiPriority w:val="9"/>
    <w:rPr>
      <w:rFonts w:ascii="Arial" w:hAnsi="Arial" w:eastAsia="Arial" w:cs="Arial"/>
      <w:b/>
      <w:bCs/>
      <w:sz w:val="26"/>
      <w:szCs w:val="26"/>
    </w:rPr>
  </w:style>
  <w:style w:type="paragraph" w:styleId="741">
    <w:name w:val="Heading 5"/>
    <w:basedOn w:val="911"/>
    <w:next w:val="911"/>
    <w:link w:val="74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2">
    <w:name w:val="Heading 5 Char"/>
    <w:link w:val="741"/>
    <w:uiPriority w:val="9"/>
    <w:rPr>
      <w:rFonts w:ascii="Arial" w:hAnsi="Arial" w:eastAsia="Arial" w:cs="Arial"/>
      <w:b/>
      <w:bCs/>
      <w:sz w:val="24"/>
      <w:szCs w:val="24"/>
    </w:rPr>
  </w:style>
  <w:style w:type="paragraph" w:styleId="743">
    <w:name w:val="Heading 6"/>
    <w:basedOn w:val="911"/>
    <w:next w:val="911"/>
    <w:link w:val="74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4">
    <w:name w:val="Heading 6 Char"/>
    <w:link w:val="743"/>
    <w:uiPriority w:val="9"/>
    <w:rPr>
      <w:rFonts w:ascii="Arial" w:hAnsi="Arial" w:eastAsia="Arial" w:cs="Arial"/>
      <w:b/>
      <w:bCs/>
      <w:sz w:val="22"/>
      <w:szCs w:val="22"/>
    </w:rPr>
  </w:style>
  <w:style w:type="paragraph" w:styleId="745">
    <w:name w:val="Heading 7"/>
    <w:basedOn w:val="911"/>
    <w:next w:val="911"/>
    <w:link w:val="74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6">
    <w:name w:val="Heading 7 Char"/>
    <w:link w:val="74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7">
    <w:name w:val="Heading 8"/>
    <w:basedOn w:val="911"/>
    <w:next w:val="911"/>
    <w:link w:val="74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8">
    <w:name w:val="Heading 8 Char"/>
    <w:link w:val="747"/>
    <w:uiPriority w:val="9"/>
    <w:rPr>
      <w:rFonts w:ascii="Arial" w:hAnsi="Arial" w:eastAsia="Arial" w:cs="Arial"/>
      <w:i/>
      <w:iCs/>
      <w:sz w:val="22"/>
      <w:szCs w:val="22"/>
    </w:rPr>
  </w:style>
  <w:style w:type="paragraph" w:styleId="749">
    <w:name w:val="Heading 9"/>
    <w:basedOn w:val="911"/>
    <w:next w:val="911"/>
    <w:link w:val="75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0">
    <w:name w:val="Heading 9 Char"/>
    <w:link w:val="749"/>
    <w:uiPriority w:val="9"/>
    <w:rPr>
      <w:rFonts w:ascii="Arial" w:hAnsi="Arial" w:eastAsia="Arial" w:cs="Arial"/>
      <w:i/>
      <w:iCs/>
      <w:sz w:val="21"/>
      <w:szCs w:val="21"/>
    </w:rPr>
  </w:style>
  <w:style w:type="paragraph" w:styleId="751">
    <w:name w:val="List Paragraph"/>
    <w:basedOn w:val="911"/>
    <w:uiPriority w:val="34"/>
    <w:qFormat/>
    <w:pPr>
      <w:contextualSpacing/>
      <w:ind w:left="720"/>
    </w:pPr>
  </w:style>
  <w:style w:type="paragraph" w:styleId="752">
    <w:name w:val="No Spacing"/>
    <w:uiPriority w:val="1"/>
    <w:qFormat/>
    <w:pPr>
      <w:spacing w:before="0" w:after="0" w:line="240" w:lineRule="auto"/>
    </w:pPr>
  </w:style>
  <w:style w:type="paragraph" w:styleId="753">
    <w:name w:val="Title"/>
    <w:basedOn w:val="911"/>
    <w:next w:val="911"/>
    <w:link w:val="75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4">
    <w:name w:val="Title Char"/>
    <w:link w:val="753"/>
    <w:uiPriority w:val="10"/>
    <w:rPr>
      <w:sz w:val="48"/>
      <w:szCs w:val="48"/>
    </w:rPr>
  </w:style>
  <w:style w:type="paragraph" w:styleId="755">
    <w:name w:val="Subtitle"/>
    <w:basedOn w:val="911"/>
    <w:next w:val="911"/>
    <w:link w:val="756"/>
    <w:uiPriority w:val="11"/>
    <w:qFormat/>
    <w:pPr>
      <w:spacing w:before="200" w:after="200"/>
    </w:pPr>
    <w:rPr>
      <w:sz w:val="24"/>
      <w:szCs w:val="24"/>
    </w:rPr>
  </w:style>
  <w:style w:type="character" w:styleId="756">
    <w:name w:val="Subtitle Char"/>
    <w:link w:val="755"/>
    <w:uiPriority w:val="11"/>
    <w:rPr>
      <w:sz w:val="24"/>
      <w:szCs w:val="24"/>
    </w:rPr>
  </w:style>
  <w:style w:type="paragraph" w:styleId="757">
    <w:name w:val="Quote"/>
    <w:basedOn w:val="911"/>
    <w:next w:val="911"/>
    <w:link w:val="758"/>
    <w:uiPriority w:val="29"/>
    <w:qFormat/>
    <w:pPr>
      <w:ind w:left="720" w:right="720"/>
    </w:pPr>
    <w:rPr>
      <w:i/>
    </w:rPr>
  </w:style>
  <w:style w:type="character" w:styleId="758">
    <w:name w:val="Quote Char"/>
    <w:link w:val="757"/>
    <w:uiPriority w:val="29"/>
    <w:rPr>
      <w:i/>
    </w:rPr>
  </w:style>
  <w:style w:type="paragraph" w:styleId="759">
    <w:name w:val="Intense Quote"/>
    <w:basedOn w:val="911"/>
    <w:next w:val="911"/>
    <w:link w:val="76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0">
    <w:name w:val="Intense Quote Char"/>
    <w:link w:val="759"/>
    <w:uiPriority w:val="30"/>
    <w:rPr>
      <w:i/>
    </w:rPr>
  </w:style>
  <w:style w:type="paragraph" w:styleId="761">
    <w:name w:val="Header"/>
    <w:basedOn w:val="911"/>
    <w:link w:val="76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2">
    <w:name w:val="Header Char"/>
    <w:link w:val="761"/>
    <w:uiPriority w:val="99"/>
  </w:style>
  <w:style w:type="paragraph" w:styleId="763">
    <w:name w:val="Footer"/>
    <w:basedOn w:val="911"/>
    <w:link w:val="76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4">
    <w:name w:val="Footer Char"/>
    <w:link w:val="763"/>
    <w:uiPriority w:val="99"/>
  </w:style>
  <w:style w:type="paragraph" w:styleId="765">
    <w:name w:val="Caption"/>
    <w:basedOn w:val="911"/>
    <w:next w:val="911"/>
    <w:link w:val="76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6">
    <w:name w:val="Caption Char"/>
    <w:link w:val="765"/>
    <w:uiPriority w:val="35"/>
    <w:rPr>
      <w:b/>
      <w:bCs/>
      <w:color w:val="4f81bd" w:themeColor="accent1"/>
      <w:sz w:val="18"/>
      <w:szCs w:val="18"/>
    </w:rPr>
  </w:style>
  <w:style w:type="table" w:styleId="767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8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9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0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1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2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4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6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7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8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9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0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1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2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3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4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6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7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8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9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0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1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2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3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4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5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6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1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2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3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4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5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6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7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8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9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0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1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2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3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4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5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6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7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8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9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0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71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2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3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4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5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6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7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8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9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0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1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2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3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4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5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6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7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8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9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0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1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2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93">
    <w:name w:val="Hyperlink"/>
    <w:uiPriority w:val="99"/>
    <w:unhideWhenUsed/>
    <w:rPr>
      <w:color w:val="0000ff" w:themeColor="hyperlink"/>
      <w:u w:val="single"/>
    </w:rPr>
  </w:style>
  <w:style w:type="paragraph" w:styleId="894">
    <w:name w:val="footnote text"/>
    <w:basedOn w:val="911"/>
    <w:link w:val="895"/>
    <w:uiPriority w:val="99"/>
    <w:semiHidden/>
    <w:unhideWhenUsed/>
    <w:pPr>
      <w:spacing w:after="40" w:line="240" w:lineRule="auto"/>
    </w:pPr>
    <w:rPr>
      <w:sz w:val="18"/>
    </w:rPr>
  </w:style>
  <w:style w:type="character" w:styleId="895">
    <w:name w:val="Footnote Text Char"/>
    <w:link w:val="894"/>
    <w:uiPriority w:val="99"/>
    <w:rPr>
      <w:sz w:val="18"/>
    </w:rPr>
  </w:style>
  <w:style w:type="character" w:styleId="896">
    <w:name w:val="footnote reference"/>
    <w:uiPriority w:val="99"/>
    <w:unhideWhenUsed/>
    <w:rPr>
      <w:vertAlign w:val="superscript"/>
    </w:rPr>
  </w:style>
  <w:style w:type="paragraph" w:styleId="897">
    <w:name w:val="endnote text"/>
    <w:basedOn w:val="911"/>
    <w:link w:val="898"/>
    <w:uiPriority w:val="99"/>
    <w:semiHidden/>
    <w:unhideWhenUsed/>
    <w:pPr>
      <w:spacing w:after="0" w:line="240" w:lineRule="auto"/>
    </w:pPr>
    <w:rPr>
      <w:sz w:val="20"/>
    </w:rPr>
  </w:style>
  <w:style w:type="character" w:styleId="898">
    <w:name w:val="Endnote Text Char"/>
    <w:link w:val="897"/>
    <w:uiPriority w:val="99"/>
    <w:rPr>
      <w:sz w:val="20"/>
    </w:rPr>
  </w:style>
  <w:style w:type="character" w:styleId="899">
    <w:name w:val="endnote reference"/>
    <w:uiPriority w:val="99"/>
    <w:semiHidden/>
    <w:unhideWhenUsed/>
    <w:rPr>
      <w:vertAlign w:val="superscript"/>
    </w:rPr>
  </w:style>
  <w:style w:type="paragraph" w:styleId="900">
    <w:name w:val="toc 1"/>
    <w:basedOn w:val="911"/>
    <w:next w:val="911"/>
    <w:uiPriority w:val="39"/>
    <w:unhideWhenUsed/>
    <w:pPr>
      <w:ind w:left="0" w:right="0" w:firstLine="0"/>
      <w:spacing w:after="57"/>
    </w:pPr>
  </w:style>
  <w:style w:type="paragraph" w:styleId="901">
    <w:name w:val="toc 2"/>
    <w:basedOn w:val="911"/>
    <w:next w:val="911"/>
    <w:uiPriority w:val="39"/>
    <w:unhideWhenUsed/>
    <w:pPr>
      <w:ind w:left="283" w:right="0" w:firstLine="0"/>
      <w:spacing w:after="57"/>
    </w:pPr>
  </w:style>
  <w:style w:type="paragraph" w:styleId="902">
    <w:name w:val="toc 3"/>
    <w:basedOn w:val="911"/>
    <w:next w:val="911"/>
    <w:uiPriority w:val="39"/>
    <w:unhideWhenUsed/>
    <w:pPr>
      <w:ind w:left="567" w:right="0" w:firstLine="0"/>
      <w:spacing w:after="57"/>
    </w:pPr>
  </w:style>
  <w:style w:type="paragraph" w:styleId="903">
    <w:name w:val="toc 4"/>
    <w:basedOn w:val="911"/>
    <w:next w:val="911"/>
    <w:uiPriority w:val="39"/>
    <w:unhideWhenUsed/>
    <w:pPr>
      <w:ind w:left="850" w:right="0" w:firstLine="0"/>
      <w:spacing w:after="57"/>
    </w:pPr>
  </w:style>
  <w:style w:type="paragraph" w:styleId="904">
    <w:name w:val="toc 5"/>
    <w:basedOn w:val="911"/>
    <w:next w:val="911"/>
    <w:uiPriority w:val="39"/>
    <w:unhideWhenUsed/>
    <w:pPr>
      <w:ind w:left="1134" w:right="0" w:firstLine="0"/>
      <w:spacing w:after="57"/>
    </w:pPr>
  </w:style>
  <w:style w:type="paragraph" w:styleId="905">
    <w:name w:val="toc 6"/>
    <w:basedOn w:val="911"/>
    <w:next w:val="911"/>
    <w:uiPriority w:val="39"/>
    <w:unhideWhenUsed/>
    <w:pPr>
      <w:ind w:left="1417" w:right="0" w:firstLine="0"/>
      <w:spacing w:after="57"/>
    </w:pPr>
  </w:style>
  <w:style w:type="paragraph" w:styleId="906">
    <w:name w:val="toc 7"/>
    <w:basedOn w:val="911"/>
    <w:next w:val="911"/>
    <w:uiPriority w:val="39"/>
    <w:unhideWhenUsed/>
    <w:pPr>
      <w:ind w:left="1701" w:right="0" w:firstLine="0"/>
      <w:spacing w:after="57"/>
    </w:pPr>
  </w:style>
  <w:style w:type="paragraph" w:styleId="907">
    <w:name w:val="toc 8"/>
    <w:basedOn w:val="911"/>
    <w:next w:val="911"/>
    <w:uiPriority w:val="39"/>
    <w:unhideWhenUsed/>
    <w:pPr>
      <w:ind w:left="1984" w:right="0" w:firstLine="0"/>
      <w:spacing w:after="57"/>
    </w:pPr>
  </w:style>
  <w:style w:type="paragraph" w:styleId="908">
    <w:name w:val="toc 9"/>
    <w:basedOn w:val="911"/>
    <w:next w:val="911"/>
    <w:uiPriority w:val="39"/>
    <w:unhideWhenUsed/>
    <w:pPr>
      <w:ind w:left="2268" w:right="0" w:firstLine="0"/>
      <w:spacing w:after="57"/>
    </w:pPr>
  </w:style>
  <w:style w:type="paragraph" w:styleId="909">
    <w:name w:val="TOC Heading"/>
    <w:uiPriority w:val="39"/>
    <w:unhideWhenUsed/>
  </w:style>
  <w:style w:type="paragraph" w:styleId="910">
    <w:name w:val="table of figures"/>
    <w:basedOn w:val="911"/>
    <w:next w:val="911"/>
    <w:uiPriority w:val="99"/>
    <w:unhideWhenUsed/>
    <w:pPr>
      <w:spacing w:after="0" w:afterAutospacing="0"/>
    </w:pPr>
  </w:style>
  <w:style w:type="paragraph" w:styleId="911" w:default="1">
    <w:name w:val="Normal"/>
    <w:next w:val="911"/>
    <w:link w:val="911"/>
    <w:qFormat/>
    <w:rPr>
      <w:rFonts w:ascii="Times New Roman" w:hAnsi="Times New Roman" w:eastAsia="Times New Roman"/>
      <w:lang w:val="ru-RU" w:eastAsia="ru-RU" w:bidi="ar-SA"/>
    </w:rPr>
  </w:style>
  <w:style w:type="paragraph" w:styleId="912">
    <w:name w:val="Заголовок 1"/>
    <w:basedOn w:val="911"/>
    <w:next w:val="911"/>
    <w:link w:val="940"/>
    <w:uiPriority w:val="9"/>
    <w:qFormat/>
    <w:pPr>
      <w:jc w:val="center"/>
      <w:keepLines/>
      <w:keepNext/>
      <w:spacing w:before="480"/>
      <w:outlineLvl w:val="0"/>
    </w:pPr>
    <w:rPr>
      <w:rFonts w:eastAsia="Times New Roman"/>
      <w:b/>
      <w:bCs/>
      <w:sz w:val="28"/>
      <w:szCs w:val="28"/>
      <w:lang w:val="en-US"/>
    </w:rPr>
  </w:style>
  <w:style w:type="paragraph" w:styleId="913">
    <w:name w:val="Заголовок 3,Знак3"/>
    <w:basedOn w:val="911"/>
    <w:next w:val="911"/>
    <w:link w:val="930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914">
    <w:name w:val="Заголовок 4"/>
    <w:basedOn w:val="911"/>
    <w:next w:val="911"/>
    <w:link w:val="918"/>
    <w:qFormat/>
    <w:pPr>
      <w:jc w:val="center"/>
      <w:keepNext/>
      <w:outlineLvl w:val="3"/>
    </w:pPr>
    <w:rPr>
      <w:sz w:val="32"/>
    </w:rPr>
  </w:style>
  <w:style w:type="character" w:styleId="915">
    <w:name w:val="Основной шрифт абзаца"/>
    <w:next w:val="915"/>
    <w:link w:val="911"/>
    <w:uiPriority w:val="1"/>
    <w:semiHidden/>
    <w:unhideWhenUsed/>
  </w:style>
  <w:style w:type="table" w:styleId="916">
    <w:name w:val="Обычная таблица"/>
    <w:next w:val="916"/>
    <w:link w:val="911"/>
    <w:uiPriority w:val="99"/>
    <w:semiHidden/>
    <w:unhideWhenUsed/>
    <w:tblPr/>
  </w:style>
  <w:style w:type="numbering" w:styleId="917">
    <w:name w:val="Нет списка"/>
    <w:next w:val="917"/>
    <w:link w:val="911"/>
    <w:uiPriority w:val="99"/>
    <w:semiHidden/>
    <w:unhideWhenUsed/>
  </w:style>
  <w:style w:type="character" w:styleId="918">
    <w:name w:val="Заголовок 4 Знак"/>
    <w:next w:val="918"/>
    <w:link w:val="914"/>
    <w:rPr>
      <w:rFonts w:ascii="Times New Roman" w:hAnsi="Times New Roman" w:eastAsia="Times New Roman" w:cs="Times New Roman"/>
      <w:sz w:val="32"/>
      <w:szCs w:val="20"/>
      <w:lang w:eastAsia="ru-RU"/>
    </w:rPr>
  </w:style>
  <w:style w:type="paragraph" w:styleId="919">
    <w:name w:val="Основной текст"/>
    <w:basedOn w:val="911"/>
    <w:next w:val="919"/>
    <w:link w:val="920"/>
    <w:pPr>
      <w:jc w:val="center"/>
    </w:pPr>
    <w:rPr>
      <w:sz w:val="32"/>
    </w:rPr>
  </w:style>
  <w:style w:type="character" w:styleId="920">
    <w:name w:val="Основной текст Знак"/>
    <w:next w:val="920"/>
    <w:link w:val="919"/>
    <w:rPr>
      <w:rFonts w:ascii="Times New Roman" w:hAnsi="Times New Roman" w:eastAsia="Times New Roman" w:cs="Times New Roman"/>
      <w:sz w:val="32"/>
      <w:szCs w:val="20"/>
      <w:lang w:eastAsia="ru-RU"/>
    </w:rPr>
  </w:style>
  <w:style w:type="paragraph" w:styleId="921">
    <w:name w:val="ConsPlusNormal"/>
    <w:next w:val="921"/>
    <w:link w:val="911"/>
    <w:pPr>
      <w:widowControl w:val="off"/>
    </w:pPr>
    <w:rPr>
      <w:rFonts w:eastAsia="Times New Roman" w:cs="Calibri"/>
      <w:sz w:val="22"/>
      <w:lang w:val="ru-RU" w:eastAsia="ru-RU" w:bidi="ar-SA"/>
    </w:rPr>
  </w:style>
  <w:style w:type="paragraph" w:styleId="922">
    <w:name w:val="Текст выноски"/>
    <w:basedOn w:val="911"/>
    <w:next w:val="922"/>
    <w:link w:val="923"/>
    <w:uiPriority w:val="99"/>
    <w:semiHidden/>
    <w:unhideWhenUsed/>
    <w:rPr>
      <w:rFonts w:ascii="Tahoma" w:hAnsi="Tahoma" w:cs="Tahoma"/>
      <w:sz w:val="16"/>
      <w:szCs w:val="16"/>
    </w:rPr>
  </w:style>
  <w:style w:type="character" w:styleId="923">
    <w:name w:val="Текст выноски Знак"/>
    <w:next w:val="923"/>
    <w:link w:val="922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924">
    <w:name w:val="Style5"/>
    <w:basedOn w:val="911"/>
    <w:next w:val="924"/>
    <w:link w:val="911"/>
    <w:uiPriority w:val="99"/>
    <w:qFormat/>
    <w:pPr>
      <w:widowControl w:val="off"/>
    </w:pPr>
    <w:rPr>
      <w:rFonts w:eastAsia="Times New Roman"/>
      <w:sz w:val="24"/>
      <w:szCs w:val="24"/>
    </w:rPr>
  </w:style>
  <w:style w:type="paragraph" w:styleId="925">
    <w:name w:val="Style13"/>
    <w:basedOn w:val="911"/>
    <w:next w:val="925"/>
    <w:link w:val="911"/>
    <w:uiPriority w:val="99"/>
    <w:qFormat/>
    <w:pPr>
      <w:spacing w:line="310" w:lineRule="exact"/>
      <w:widowControl w:val="off"/>
    </w:pPr>
    <w:rPr>
      <w:rFonts w:eastAsia="Times New Roman"/>
      <w:sz w:val="24"/>
      <w:szCs w:val="24"/>
    </w:rPr>
  </w:style>
  <w:style w:type="paragraph" w:styleId="926">
    <w:name w:val="Style24"/>
    <w:basedOn w:val="911"/>
    <w:next w:val="926"/>
    <w:link w:val="911"/>
    <w:uiPriority w:val="99"/>
    <w:pPr>
      <w:ind w:hanging="206"/>
      <w:spacing w:line="310" w:lineRule="exact"/>
      <w:widowControl w:val="off"/>
    </w:pPr>
    <w:rPr>
      <w:rFonts w:eastAsia="Times New Roman"/>
      <w:sz w:val="24"/>
      <w:szCs w:val="24"/>
    </w:rPr>
  </w:style>
  <w:style w:type="character" w:styleId="927">
    <w:name w:val="Font Style35"/>
    <w:next w:val="927"/>
    <w:link w:val="911"/>
    <w:uiPriority w:val="99"/>
    <w:rPr>
      <w:rFonts w:ascii="Times New Roman" w:hAnsi="Times New Roman" w:cs="Times New Roman"/>
      <w:b/>
      <w:bCs/>
      <w:sz w:val="26"/>
      <w:szCs w:val="26"/>
    </w:rPr>
  </w:style>
  <w:style w:type="character" w:styleId="928">
    <w:name w:val="Font Style40"/>
    <w:next w:val="928"/>
    <w:link w:val="911"/>
    <w:uiPriority w:val="99"/>
    <w:rPr>
      <w:rFonts w:ascii="Times New Roman" w:hAnsi="Times New Roman" w:cs="Times New Roman"/>
      <w:sz w:val="26"/>
      <w:szCs w:val="26"/>
    </w:rPr>
  </w:style>
  <w:style w:type="paragraph" w:styleId="929">
    <w:name w:val="Абзац списка"/>
    <w:basedOn w:val="911"/>
    <w:next w:val="929"/>
    <w:link w:val="911"/>
    <w:uiPriority w:val="34"/>
    <w:qFormat/>
    <w:pPr>
      <w:contextualSpacing/>
      <w:ind w:left="720"/>
    </w:pPr>
    <w:rPr>
      <w:sz w:val="24"/>
      <w:szCs w:val="24"/>
    </w:rPr>
  </w:style>
  <w:style w:type="character" w:styleId="930">
    <w:name w:val="Заголовок 3 Знак,Знак3 Знак"/>
    <w:next w:val="930"/>
    <w:link w:val="913"/>
    <w:rPr>
      <w:rFonts w:ascii="Arial" w:hAnsi="Arial" w:eastAsia="Times New Roman" w:cs="Arial"/>
      <w:b/>
      <w:bCs/>
      <w:sz w:val="26"/>
      <w:szCs w:val="26"/>
      <w:lang w:eastAsia="ru-RU"/>
    </w:rPr>
  </w:style>
  <w:style w:type="paragraph" w:styleId="931">
    <w:name w:val="Обычный (веб),Обычный (Web)"/>
    <w:basedOn w:val="911"/>
    <w:next w:val="931"/>
    <w:link w:val="948"/>
    <w:uiPriority w:val="99"/>
    <w:qFormat/>
    <w:pPr>
      <w:spacing w:before="100" w:beforeAutospacing="1" w:after="100" w:afterAutospacing="1"/>
    </w:pPr>
    <w:rPr>
      <w:sz w:val="24"/>
      <w:szCs w:val="24"/>
    </w:rPr>
  </w:style>
  <w:style w:type="paragraph" w:styleId="932">
    <w:name w:val="Дипл-Обычный"/>
    <w:next w:val="932"/>
    <w:link w:val="911"/>
    <w:uiPriority w:val="99"/>
    <w:pPr>
      <w:ind w:firstLine="357"/>
      <w:jc w:val="both"/>
    </w:pPr>
    <w:rPr>
      <w:rFonts w:ascii="Times New Roman" w:hAnsi="Times New Roman" w:eastAsia="Times New Roman"/>
      <w:sz w:val="28"/>
      <w:szCs w:val="28"/>
      <w:lang w:val="ru-RU" w:eastAsia="ru-RU" w:bidi="ar-SA"/>
    </w:rPr>
  </w:style>
  <w:style w:type="paragraph" w:styleId="933">
    <w:name w:val="Основной текст с отступом"/>
    <w:basedOn w:val="911"/>
    <w:next w:val="933"/>
    <w:link w:val="934"/>
    <w:pPr>
      <w:ind w:left="283"/>
      <w:spacing w:after="120"/>
    </w:pPr>
    <w:rPr>
      <w:sz w:val="24"/>
      <w:szCs w:val="24"/>
    </w:rPr>
  </w:style>
  <w:style w:type="character" w:styleId="934">
    <w:name w:val="Основной текст с отступом Знак"/>
    <w:next w:val="934"/>
    <w:link w:val="933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5">
    <w:name w:val="p"/>
    <w:basedOn w:val="911"/>
    <w:next w:val="935"/>
    <w:link w:val="911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936">
    <w:name w:val="Верхний колонтитул"/>
    <w:basedOn w:val="911"/>
    <w:next w:val="936"/>
    <w:link w:val="937"/>
    <w:uiPriority w:val="99"/>
    <w:semiHidden/>
    <w:unhideWhenUsed/>
    <w:pPr>
      <w:tabs>
        <w:tab w:val="center" w:pos="4677" w:leader="none"/>
        <w:tab w:val="right" w:pos="9355" w:leader="none"/>
      </w:tabs>
    </w:pPr>
  </w:style>
  <w:style w:type="character" w:styleId="937">
    <w:name w:val="Верхний колонтитул Знак"/>
    <w:next w:val="937"/>
    <w:link w:val="936"/>
    <w:uiPriority w:val="99"/>
    <w:semiHidden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38">
    <w:name w:val="Нижний колонтитул"/>
    <w:basedOn w:val="911"/>
    <w:next w:val="938"/>
    <w:link w:val="93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39">
    <w:name w:val="Нижний колонтитул Знак"/>
    <w:next w:val="939"/>
    <w:link w:val="938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40">
    <w:name w:val="Заголовок 1 Знак"/>
    <w:next w:val="940"/>
    <w:link w:val="912"/>
    <w:uiPriority w:val="9"/>
    <w:rPr>
      <w:rFonts w:ascii="Times New Roman" w:hAnsi="Times New Roman" w:eastAsia="Times New Roman" w:cs="Times New Roman"/>
      <w:b/>
      <w:bCs/>
      <w:sz w:val="28"/>
      <w:szCs w:val="28"/>
      <w:lang w:val="en-US" w:eastAsia="ru-RU"/>
    </w:rPr>
  </w:style>
  <w:style w:type="paragraph" w:styleId="941">
    <w:name w:val="Рисунок"/>
    <w:basedOn w:val="911"/>
    <w:next w:val="941"/>
    <w:link w:val="911"/>
    <w:pPr>
      <w:numPr>
        <w:ilvl w:val="0"/>
        <w:numId w:val="21"/>
      </w:numPr>
    </w:pPr>
  </w:style>
  <w:style w:type="paragraph" w:styleId="942">
    <w:name w:val="Основной текст с отступом 21"/>
    <w:basedOn w:val="911"/>
    <w:next w:val="942"/>
    <w:link w:val="911"/>
    <w:pPr>
      <w:ind w:left="-142" w:firstLine="709"/>
      <w:jc w:val="center"/>
    </w:pPr>
    <w:rPr>
      <w:sz w:val="32"/>
    </w:rPr>
  </w:style>
  <w:style w:type="character" w:styleId="943">
    <w:name w:val="Гиперссылка"/>
    <w:next w:val="943"/>
    <w:link w:val="911"/>
    <w:uiPriority w:val="99"/>
    <w:rPr>
      <w:color w:val="0000ff"/>
      <w:u w:val="single"/>
    </w:rPr>
  </w:style>
  <w:style w:type="paragraph" w:styleId="944">
    <w:name w:val="Оглавление 1"/>
    <w:basedOn w:val="911"/>
    <w:next w:val="911"/>
    <w:link w:val="911"/>
    <w:uiPriority w:val="39"/>
    <w:pPr>
      <w:jc w:val="center"/>
    </w:pPr>
    <w:rPr>
      <w:b/>
      <w:color w:val="000000"/>
      <w:sz w:val="28"/>
      <w:szCs w:val="28"/>
    </w:rPr>
  </w:style>
  <w:style w:type="paragraph" w:styleId="945">
    <w:name w:val="EmptyLayoutCell"/>
    <w:basedOn w:val="911"/>
    <w:next w:val="945"/>
    <w:link w:val="911"/>
    <w:rPr>
      <w:sz w:val="2"/>
      <w:lang w:val="en-US" w:eastAsia="en-US"/>
    </w:rPr>
  </w:style>
  <w:style w:type="paragraph" w:styleId="946">
    <w:name w:val="Заголовок оглавления"/>
    <w:basedOn w:val="912"/>
    <w:next w:val="911"/>
    <w:link w:val="911"/>
    <w:uiPriority w:val="39"/>
    <w:unhideWhenUsed/>
    <w:qFormat/>
    <w:pPr>
      <w:jc w:val="left"/>
      <w:spacing w:before="240" w:line="259" w:lineRule="auto"/>
      <w:outlineLvl w:val="9"/>
    </w:pPr>
    <w:rPr>
      <w:rFonts w:ascii="Cambria" w:hAnsi="Cambria" w:cs="Times New Roman"/>
      <w:b w:val="0"/>
      <w:bCs w:val="0"/>
      <w:color w:val="365f91"/>
      <w:sz w:val="32"/>
      <w:szCs w:val="32"/>
      <w:lang w:val="ru-RU"/>
    </w:rPr>
  </w:style>
  <w:style w:type="paragraph" w:styleId="947">
    <w:name w:val="Оглавление 3"/>
    <w:basedOn w:val="911"/>
    <w:next w:val="911"/>
    <w:link w:val="911"/>
    <w:uiPriority w:val="39"/>
    <w:unhideWhenUsed/>
    <w:pPr>
      <w:ind w:left="400"/>
      <w:spacing w:after="100"/>
    </w:pPr>
  </w:style>
  <w:style w:type="character" w:styleId="948">
    <w:name w:val="Обычный (веб) Знак,Обычный (Web) Знак"/>
    <w:next w:val="948"/>
    <w:link w:val="931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9">
    <w:name w:val="Style2"/>
    <w:basedOn w:val="911"/>
    <w:next w:val="949"/>
    <w:link w:val="911"/>
    <w:uiPriority w:val="99"/>
    <w:qFormat/>
    <w:pPr>
      <w:ind w:firstLine="691"/>
      <w:spacing w:line="322" w:lineRule="exact"/>
    </w:pPr>
    <w:rPr>
      <w:rFonts w:ascii="Calibri" w:hAnsi="Calibri"/>
      <w:sz w:val="24"/>
      <w:szCs w:val="24"/>
      <w:lang w:val="en-US" w:eastAsia="en-US" w:bidi="en-US"/>
    </w:rPr>
  </w:style>
  <w:style w:type="paragraph" w:styleId="950">
    <w:name w:val="Style4"/>
    <w:basedOn w:val="911"/>
    <w:next w:val="950"/>
    <w:link w:val="911"/>
    <w:uiPriority w:val="99"/>
    <w:qFormat/>
    <w:pPr>
      <w:jc w:val="both"/>
      <w:spacing w:line="322" w:lineRule="exact"/>
    </w:pPr>
    <w:rPr>
      <w:rFonts w:ascii="Calibri" w:hAnsi="Calibri"/>
      <w:sz w:val="24"/>
      <w:szCs w:val="24"/>
      <w:lang w:val="en-US" w:eastAsia="en-US" w:bidi="en-US"/>
    </w:rPr>
  </w:style>
  <w:style w:type="paragraph" w:styleId="951">
    <w:name w:val="Style6"/>
    <w:basedOn w:val="911"/>
    <w:next w:val="951"/>
    <w:link w:val="911"/>
    <w:uiPriority w:val="99"/>
    <w:qFormat/>
    <w:pPr>
      <w:ind w:firstLine="691"/>
      <w:spacing w:line="324" w:lineRule="exact"/>
    </w:pPr>
    <w:rPr>
      <w:rFonts w:ascii="Calibri" w:hAnsi="Calibri"/>
      <w:sz w:val="24"/>
      <w:szCs w:val="24"/>
      <w:lang w:val="en-US" w:eastAsia="en-US" w:bidi="en-US"/>
    </w:rPr>
  </w:style>
  <w:style w:type="paragraph" w:styleId="952">
    <w:name w:val="Style7"/>
    <w:basedOn w:val="911"/>
    <w:next w:val="952"/>
    <w:link w:val="911"/>
    <w:uiPriority w:val="99"/>
    <w:qFormat/>
    <w:pPr>
      <w:spacing w:line="360" w:lineRule="auto"/>
    </w:pPr>
    <w:rPr>
      <w:rFonts w:ascii="Calibri" w:hAnsi="Calibri"/>
      <w:sz w:val="24"/>
      <w:szCs w:val="24"/>
      <w:lang w:val="en-US" w:eastAsia="en-US" w:bidi="en-US"/>
    </w:rPr>
  </w:style>
  <w:style w:type="paragraph" w:styleId="953">
    <w:name w:val="Style8"/>
    <w:basedOn w:val="911"/>
    <w:next w:val="953"/>
    <w:link w:val="911"/>
    <w:uiPriority w:val="99"/>
    <w:qFormat/>
    <w:pPr>
      <w:ind w:firstLine="792"/>
      <w:spacing w:line="643" w:lineRule="exact"/>
    </w:pPr>
    <w:rPr>
      <w:rFonts w:ascii="Calibri" w:hAnsi="Calibri"/>
      <w:sz w:val="24"/>
      <w:szCs w:val="24"/>
      <w:lang w:val="en-US" w:eastAsia="en-US" w:bidi="en-US"/>
    </w:rPr>
  </w:style>
  <w:style w:type="paragraph" w:styleId="954">
    <w:name w:val="Style9"/>
    <w:basedOn w:val="911"/>
    <w:next w:val="954"/>
    <w:link w:val="911"/>
    <w:uiPriority w:val="99"/>
    <w:qFormat/>
    <w:pPr>
      <w:spacing w:line="322" w:lineRule="exact"/>
    </w:pPr>
    <w:rPr>
      <w:rFonts w:ascii="Calibri" w:hAnsi="Calibri"/>
      <w:sz w:val="24"/>
      <w:szCs w:val="24"/>
      <w:lang w:val="en-US" w:eastAsia="en-US" w:bidi="en-US"/>
    </w:rPr>
  </w:style>
  <w:style w:type="paragraph" w:styleId="955">
    <w:name w:val="Style11"/>
    <w:basedOn w:val="911"/>
    <w:next w:val="955"/>
    <w:link w:val="911"/>
    <w:uiPriority w:val="99"/>
    <w:qFormat/>
    <w:pPr>
      <w:spacing w:line="360" w:lineRule="auto"/>
    </w:pPr>
    <w:rPr>
      <w:rFonts w:ascii="Calibri" w:hAnsi="Calibri"/>
      <w:sz w:val="24"/>
      <w:szCs w:val="24"/>
      <w:lang w:val="en-US" w:eastAsia="en-US" w:bidi="en-US"/>
    </w:rPr>
  </w:style>
  <w:style w:type="paragraph" w:styleId="956">
    <w:name w:val="Style14"/>
    <w:basedOn w:val="911"/>
    <w:next w:val="956"/>
    <w:link w:val="911"/>
    <w:uiPriority w:val="99"/>
    <w:qFormat/>
    <w:pPr>
      <w:ind w:firstLine="480"/>
      <w:spacing w:line="323" w:lineRule="exact"/>
    </w:pPr>
    <w:rPr>
      <w:rFonts w:ascii="Calibri" w:hAnsi="Calibri"/>
      <w:sz w:val="24"/>
      <w:szCs w:val="24"/>
      <w:lang w:val="en-US" w:eastAsia="en-US" w:bidi="en-US"/>
    </w:rPr>
  </w:style>
  <w:style w:type="character" w:styleId="957">
    <w:name w:val="Font Style18"/>
    <w:next w:val="957"/>
    <w:link w:val="911"/>
    <w:uiPriority w:val="99"/>
    <w:rPr>
      <w:rFonts w:ascii="Times New Roman" w:hAnsi="Times New Roman" w:cs="Times New Roman"/>
      <w:b/>
      <w:bCs/>
      <w:sz w:val="26"/>
      <w:szCs w:val="26"/>
    </w:rPr>
  </w:style>
  <w:style w:type="character" w:styleId="958">
    <w:name w:val="Font Style19"/>
    <w:next w:val="958"/>
    <w:link w:val="911"/>
    <w:uiPriority w:val="99"/>
    <w:rPr>
      <w:rFonts w:ascii="Times New Roman" w:hAnsi="Times New Roman" w:cs="Times New Roman"/>
      <w:sz w:val="26"/>
      <w:szCs w:val="26"/>
    </w:rPr>
  </w:style>
  <w:style w:type="character" w:styleId="959">
    <w:name w:val="Font Style20"/>
    <w:next w:val="959"/>
    <w:link w:val="911"/>
    <w:uiPriority w:val="99"/>
    <w:rPr>
      <w:rFonts w:ascii="Times New Roman" w:hAnsi="Times New Roman" w:cs="Times New Roman"/>
      <w:b/>
      <w:bCs/>
      <w:i/>
      <w:iCs/>
      <w:sz w:val="26"/>
      <w:szCs w:val="26"/>
    </w:rPr>
  </w:style>
  <w:style w:type="character" w:styleId="960">
    <w:name w:val="Font Style21"/>
    <w:next w:val="960"/>
    <w:link w:val="911"/>
    <w:uiPriority w:val="99"/>
    <w:rPr>
      <w:rFonts w:ascii="Times New Roman" w:hAnsi="Times New Roman" w:cs="Times New Roman"/>
      <w:i/>
      <w:iCs/>
      <w:sz w:val="26"/>
      <w:szCs w:val="26"/>
    </w:rPr>
  </w:style>
  <w:style w:type="character" w:styleId="961" w:default="1">
    <w:name w:val="Default Paragraph Font"/>
    <w:uiPriority w:val="1"/>
    <w:semiHidden/>
    <w:unhideWhenUsed/>
  </w:style>
  <w:style w:type="numbering" w:styleId="962" w:default="1">
    <w:name w:val="No List"/>
    <w:uiPriority w:val="99"/>
    <w:semiHidden/>
    <w:unhideWhenUsed/>
  </w:style>
  <w:style w:type="table" w:styleId="963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r7-office/2024.4.2.721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Ирина Колдунова</cp:lastModifiedBy>
  <cp:revision>6</cp:revision>
  <dcterms:created xsi:type="dcterms:W3CDTF">2025-06-04T03:34:00Z</dcterms:created>
  <dcterms:modified xsi:type="dcterms:W3CDTF">2026-04-16T08:06:15Z</dcterms:modified>
  <cp:version>917504</cp:version>
</cp:coreProperties>
</file>